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30.xml" ContentType="application/vnd.openxmlformats-officedocument.drawingml.chart+xml"/>
  <Override PartName="/word/charts/colors30.xml" ContentType="application/vnd.ms-office.chartcolorstyle+xml"/>
  <Override PartName="/word/charts/style3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63CC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63CC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63CC6">
        <w:trPr>
          <w:trHeight w:val="68"/>
          <w:jc w:val="center"/>
        </w:trPr>
        <w:tc>
          <w:tcPr>
            <w:tcW w:w="8782"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31FCE535" w14:textId="77777777" w:rsidR="00763CC6" w:rsidRPr="00B57B36" w:rsidRDefault="00763CC6" w:rsidP="00763CC6">
      <w:pPr>
        <w:pStyle w:val="CETTitle"/>
      </w:pPr>
      <w:r w:rsidRPr="006C4ED4">
        <w:t>Combined heat and power generation from mechanically dewatered sewage sludge: Numerical modelling</w:t>
      </w:r>
    </w:p>
    <w:p w14:paraId="4F5536C4" w14:textId="15AEBFE0" w:rsidR="002F5B8F" w:rsidRDefault="0095328D" w:rsidP="002F5B8F">
      <w:pPr>
        <w:spacing w:after="120"/>
        <w:rPr>
          <w:noProof/>
          <w:sz w:val="24"/>
          <w:lang w:val="it-IT"/>
        </w:rPr>
      </w:pPr>
      <w:r>
        <w:rPr>
          <w:noProof/>
          <w:sz w:val="24"/>
          <w:lang w:val="it-IT"/>
        </w:rPr>
        <w:t xml:space="preserve">Alberto </w:t>
      </w:r>
      <w:r w:rsidR="002F5B8F">
        <w:rPr>
          <w:noProof/>
          <w:sz w:val="24"/>
          <w:lang w:val="it-IT"/>
        </w:rPr>
        <w:t xml:space="preserve">Carotenuto, </w:t>
      </w:r>
      <w:r>
        <w:rPr>
          <w:noProof/>
          <w:sz w:val="24"/>
          <w:lang w:val="it-IT"/>
        </w:rPr>
        <w:t xml:space="preserve">Simona </w:t>
      </w:r>
      <w:r w:rsidR="002F5B8F" w:rsidRPr="00F94B51">
        <w:rPr>
          <w:noProof/>
          <w:sz w:val="24"/>
          <w:lang w:val="it-IT"/>
        </w:rPr>
        <w:t xml:space="preserve">Di Fraia, </w:t>
      </w:r>
      <w:r>
        <w:rPr>
          <w:noProof/>
          <w:sz w:val="24"/>
          <w:lang w:val="it-IT"/>
        </w:rPr>
        <w:t xml:space="preserve">Nicola </w:t>
      </w:r>
      <w:r w:rsidR="002F5B8F" w:rsidRPr="00F94B51">
        <w:rPr>
          <w:noProof/>
          <w:sz w:val="24"/>
          <w:lang w:val="it-IT"/>
        </w:rPr>
        <w:t>Massarotti,</w:t>
      </w:r>
      <w:r>
        <w:rPr>
          <w:noProof/>
          <w:sz w:val="24"/>
          <w:lang w:val="it-IT"/>
        </w:rPr>
        <w:t xml:space="preserve"> M. Rakib</w:t>
      </w:r>
      <w:r w:rsidR="002F5B8F" w:rsidRPr="00F94B51">
        <w:rPr>
          <w:noProof/>
          <w:sz w:val="24"/>
          <w:lang w:val="it-IT"/>
        </w:rPr>
        <w:t xml:space="preserve"> Uddin*, </w:t>
      </w:r>
      <w:r w:rsidR="00AE1006">
        <w:rPr>
          <w:noProof/>
          <w:sz w:val="24"/>
          <w:lang w:val="it-IT"/>
        </w:rPr>
        <w:t xml:space="preserve">Laura </w:t>
      </w:r>
      <w:r w:rsidR="002F5B8F" w:rsidRPr="00F94B51">
        <w:rPr>
          <w:noProof/>
          <w:sz w:val="24"/>
          <w:lang w:val="it-IT"/>
        </w:rPr>
        <w:t>Vanoli</w:t>
      </w:r>
      <w:r w:rsidR="002F5B8F">
        <w:rPr>
          <w:noProof/>
          <w:sz w:val="24"/>
          <w:lang w:val="it-IT"/>
        </w:rPr>
        <w:t xml:space="preserve"> </w:t>
      </w:r>
    </w:p>
    <w:p w14:paraId="4E1ED393" w14:textId="77777777" w:rsidR="00500D49" w:rsidRPr="00F94B51" w:rsidRDefault="00500D49" w:rsidP="00500D49">
      <w:pPr>
        <w:spacing w:line="240" w:lineRule="auto"/>
        <w:jc w:val="left"/>
        <w:rPr>
          <w:noProof/>
          <w:sz w:val="16"/>
          <w:lang w:val="it-IT"/>
        </w:rPr>
      </w:pPr>
      <w:r w:rsidRPr="00F94B51">
        <w:rPr>
          <w:noProof/>
          <w:sz w:val="16"/>
          <w:lang w:val="it-IT"/>
        </w:rPr>
        <w:t>Dipartimento di Ingegneria, Università degli Studi di Napoli “Parthenope”, Napoli–80143, Italy</w:t>
      </w:r>
    </w:p>
    <w:p w14:paraId="0FA7955B" w14:textId="77777777" w:rsidR="00500D49" w:rsidRPr="00B57B36" w:rsidRDefault="00500D49" w:rsidP="00500D49">
      <w:pPr>
        <w:pStyle w:val="CETAddress"/>
        <w:spacing w:after="120"/>
      </w:pPr>
      <w:r w:rsidRPr="00C676A7">
        <w:t>*Corresponding Author: E-mail Address: mohammadrakib.uddin001@studenti.uniparthenope.it</w:t>
      </w:r>
      <w:r w:rsidRPr="00B57B36">
        <w:t xml:space="preserve"> </w:t>
      </w:r>
    </w:p>
    <w:p w14:paraId="54CF4C37" w14:textId="77777777" w:rsidR="00917605" w:rsidRPr="00073205" w:rsidRDefault="00917605" w:rsidP="00917605">
      <w:pPr>
        <w:pStyle w:val="CETBodytext"/>
        <w:rPr>
          <w:lang w:val="en-GB"/>
        </w:rPr>
      </w:pPr>
      <w:r w:rsidRPr="00E50010">
        <w:rPr>
          <w:lang w:val="en-GB"/>
        </w:rPr>
        <w:t xml:space="preserve">In the present study, a system for </w:t>
      </w:r>
      <w:r>
        <w:rPr>
          <w:lang w:val="en-GB"/>
        </w:rPr>
        <w:t>C</w:t>
      </w:r>
      <w:r w:rsidRPr="00E50010">
        <w:rPr>
          <w:lang w:val="en-GB"/>
        </w:rPr>
        <w:t xml:space="preserve">ombined </w:t>
      </w:r>
      <w:r>
        <w:rPr>
          <w:lang w:val="en-GB"/>
        </w:rPr>
        <w:t>H</w:t>
      </w:r>
      <w:r w:rsidRPr="00E50010">
        <w:rPr>
          <w:lang w:val="en-GB"/>
        </w:rPr>
        <w:t xml:space="preserve">eat and </w:t>
      </w:r>
      <w:r>
        <w:rPr>
          <w:lang w:val="en-GB"/>
        </w:rPr>
        <w:t>P</w:t>
      </w:r>
      <w:r w:rsidRPr="00E50010">
        <w:rPr>
          <w:lang w:val="en-GB"/>
        </w:rPr>
        <w:t>ower</w:t>
      </w:r>
      <w:r>
        <w:rPr>
          <w:lang w:val="en-GB"/>
        </w:rPr>
        <w:t xml:space="preserve"> (CHP)</w:t>
      </w:r>
      <w:r w:rsidRPr="00E50010">
        <w:rPr>
          <w:lang w:val="en-GB"/>
        </w:rPr>
        <w:t xml:space="preserve"> generation from mechanically dewatered Sewage Sludge (SS) is numerically analy</w:t>
      </w:r>
      <w:r>
        <w:rPr>
          <w:lang w:val="en-GB"/>
        </w:rPr>
        <w:t>z</w:t>
      </w:r>
      <w:r w:rsidRPr="00E50010">
        <w:rPr>
          <w:lang w:val="en-GB"/>
        </w:rPr>
        <w:t>ed through Aspen Plus software. The proposed system is composed of three consecutive processes: drying</w:t>
      </w:r>
      <w:r>
        <w:rPr>
          <w:lang w:val="en-GB"/>
        </w:rPr>
        <w:t>,</w:t>
      </w:r>
      <w:r w:rsidRPr="00E50010">
        <w:rPr>
          <w:lang w:val="en-GB"/>
        </w:rPr>
        <w:t xml:space="preserve"> gasification</w:t>
      </w:r>
      <w:r>
        <w:rPr>
          <w:lang w:val="en-GB"/>
        </w:rPr>
        <w:t>,</w:t>
      </w:r>
      <w:r w:rsidRPr="00E50010">
        <w:rPr>
          <w:lang w:val="en-GB"/>
        </w:rPr>
        <w:t xml:space="preserve"> and</w:t>
      </w:r>
      <w:r>
        <w:rPr>
          <w:lang w:val="en-GB"/>
        </w:rPr>
        <w:t xml:space="preserve"> energy generation through an </w:t>
      </w:r>
      <w:r w:rsidRPr="00E50010">
        <w:rPr>
          <w:lang w:val="en-GB"/>
        </w:rPr>
        <w:t xml:space="preserve">internal combustion engine. The gasification model is calibrated by applying a restricted chemical equilibrium approach and validated for four experimental outcomes available in the literature. Optimum gasification temperature (900 °C) </w:t>
      </w:r>
      <w:r w:rsidRPr="00435135">
        <w:rPr>
          <w:lang w:val="en-GB"/>
        </w:rPr>
        <w:t>is identified at an ideal equivalence ratio</w:t>
      </w:r>
      <w:r>
        <w:rPr>
          <w:lang w:val="en-GB"/>
        </w:rPr>
        <w:t xml:space="preserve"> which </w:t>
      </w:r>
      <w:r w:rsidRPr="002857B7">
        <w:rPr>
          <w:lang w:val="en-GB"/>
        </w:rPr>
        <w:t>is the ratio between actual air fed to the reactor to the stoichiometric air required for complete combustion</w:t>
      </w:r>
      <w:r w:rsidRPr="00435135">
        <w:rPr>
          <w:lang w:val="en-GB"/>
        </w:rPr>
        <w:t xml:space="preserve"> of 0.2 predicted in a previous study</w:t>
      </w:r>
      <w:r>
        <w:rPr>
          <w:lang w:val="en-GB"/>
        </w:rPr>
        <w:t xml:space="preserve"> </w:t>
      </w:r>
      <w:r w:rsidRPr="00E50010">
        <w:rPr>
          <w:lang w:val="en-GB"/>
        </w:rPr>
        <w:t>through a sensitivity analysis. The CHP generation potentiality is assessed, finding 0.89 kWh/kg SS as Dry Solid (DS) of electrical and 1.67 kWh/kg of SS as DS of thermal energy.</w:t>
      </w:r>
      <w:r>
        <w:rPr>
          <w:lang w:val="en-GB"/>
        </w:rPr>
        <w:t xml:space="preserve"> </w:t>
      </w:r>
      <w:r w:rsidRPr="00E50010">
        <w:rPr>
          <w:lang w:val="en-GB"/>
        </w:rPr>
        <w:t>This allows supplying around 50</w:t>
      </w:r>
      <w:r>
        <w:rPr>
          <w:lang w:val="en-GB"/>
        </w:rPr>
        <w:t xml:space="preserve"> </w:t>
      </w:r>
      <w:r w:rsidRPr="00E50010">
        <w:rPr>
          <w:lang w:val="en-GB"/>
        </w:rPr>
        <w:t xml:space="preserve">% of electrical energy required to run the wastewater treatment plant and is sufficient to complete the thermal drying of mechanically dewatered SS.  </w:t>
      </w:r>
    </w:p>
    <w:p w14:paraId="2FABC9ED" w14:textId="77777777" w:rsidR="00917605" w:rsidRPr="00B57B36" w:rsidRDefault="00917605" w:rsidP="00917605">
      <w:pPr>
        <w:pStyle w:val="CETHeading1"/>
        <w:spacing w:before="160"/>
        <w:rPr>
          <w:lang w:val="en-GB"/>
        </w:rPr>
      </w:pPr>
      <w:r w:rsidRPr="00B57B36">
        <w:rPr>
          <w:lang w:val="en-GB"/>
        </w:rPr>
        <w:t>Introduction</w:t>
      </w:r>
    </w:p>
    <w:p w14:paraId="6C6E4ACF" w14:textId="77777777" w:rsidR="00917605" w:rsidRDefault="00917605" w:rsidP="00917605">
      <w:pPr>
        <w:pStyle w:val="CETBodytext"/>
        <w:rPr>
          <w:lang w:val="en-GB"/>
        </w:rPr>
      </w:pPr>
      <w:r w:rsidRPr="00343D90">
        <w:rPr>
          <w:lang w:val="en-GB"/>
        </w:rPr>
        <w:t xml:space="preserve">Energy </w:t>
      </w:r>
      <w:r>
        <w:rPr>
          <w:lang w:val="en-GB"/>
        </w:rPr>
        <w:t xml:space="preserve">recovery from mechanically dewatered Sewage Sludge (SS) </w:t>
      </w:r>
      <w:r w:rsidRPr="00343D90">
        <w:rPr>
          <w:lang w:val="en-GB"/>
        </w:rPr>
        <w:t xml:space="preserve">as Combined Heat and Power (CHP) through gasification integrated with an Internal Combustion Engine (ICE) offers </w:t>
      </w:r>
      <w:r>
        <w:rPr>
          <w:lang w:val="en-GB"/>
        </w:rPr>
        <w:t>a high</w:t>
      </w:r>
      <w:r w:rsidRPr="00343D90">
        <w:rPr>
          <w:lang w:val="en-GB"/>
        </w:rPr>
        <w:t xml:space="preserve"> recovery efficiency</w:t>
      </w:r>
      <w:r>
        <w:rPr>
          <w:lang w:val="en-GB"/>
        </w:rPr>
        <w:t xml:space="preserve">, </w:t>
      </w:r>
      <w:r w:rsidRPr="00343D90">
        <w:rPr>
          <w:lang w:val="en-GB"/>
        </w:rPr>
        <w:t>reduces the greenhouse gas emission</w:t>
      </w:r>
      <w:r>
        <w:rPr>
          <w:lang w:val="en-GB"/>
        </w:rPr>
        <w:t>,</w:t>
      </w:r>
      <w:r w:rsidRPr="00343D90">
        <w:rPr>
          <w:lang w:val="en-GB"/>
        </w:rPr>
        <w:t xml:space="preserve"> and increases renewable energy production </w:t>
      </w:r>
      <w:r w:rsidRPr="00343D90">
        <w:rPr>
          <w:lang w:val="en-GB"/>
        </w:rPr>
        <w:fldChar w:fldCharType="begin" w:fldLock="1"/>
      </w:r>
      <w:r>
        <w:rPr>
          <w:lang w:val="en-GB"/>
        </w:rPr>
        <w:instrText>ADDIN CSL_CITATION {"citationItems":[{"id":"ITEM-1","itemData":{"DOI":"10.1016/j.ijhydene.2019.02.064","ISSN":"0360-3199","author":[{"dropping-particle":"","family":"Zhang","given":"Yaning","non-dropping-particle":"","parse-names":false,"suffix":""},{"dropping-particle":"","family":"Xu","given":"Pingfei","non-dropping-particle":"","parse-names":false,"suffix":""},{"dropping-particle":"","family":"Liang","given":"Shuang","non-dropping-particle":"","parse-names":false,"suffix":""},{"dropping-particle":"","family":"Liu","given":"Bingxu","non-dropping-particle":"","parse-names":false,"suffix":""},{"dropping-particle":"","family":"Shuai","given":"Yong","non-dropping-particle":"","parse-names":false,"suffix":""}],"container-title":"International Journal of Hydrogen Energy","id":"ITEM-1","issue":"28","issued":{"date-parts":[["2019"]]},"page":"14290-14302","publisher":"Elsevier Ltd","title":"Exergy analysis of hydrogen production from steam gasification of biomass : A review","type":"article-journal","volume":"44"},"uris":["http://www.mendeley.com/documents/?uuid=1bbf1a31-a16c-46fc-ae3c-7d5c5de517ad"]}],"mendeley":{"formattedCitation":"(Zhang &lt;i&gt;et al.&lt;/i&gt;, 2019)","plainTextFormattedCitation":"(Zhang et al., 2019)","previouslyFormattedCitation":"(Zhang &lt;i&gt;et al.&lt;/i&gt;, 2019)"},"properties":{"noteIndex":0},"schema":"https://github.com/citation-style-language/schema/raw/master/csl-citation.json"}</w:instrText>
      </w:r>
      <w:r w:rsidRPr="00343D90">
        <w:rPr>
          <w:lang w:val="en-GB"/>
        </w:rPr>
        <w:fldChar w:fldCharType="separate"/>
      </w:r>
      <w:r w:rsidRPr="00A67303">
        <w:rPr>
          <w:noProof/>
          <w:lang w:val="en-GB"/>
        </w:rPr>
        <w:t xml:space="preserve">(Zhang </w:t>
      </w:r>
      <w:r w:rsidRPr="00A67303">
        <w:rPr>
          <w:i/>
          <w:noProof/>
          <w:lang w:val="en-GB"/>
        </w:rPr>
        <w:t>et al.</w:t>
      </w:r>
      <w:r w:rsidRPr="00A67303">
        <w:rPr>
          <w:noProof/>
          <w:lang w:val="en-GB"/>
        </w:rPr>
        <w:t>, 2019)</w:t>
      </w:r>
      <w:r w:rsidRPr="00343D90">
        <w:rPr>
          <w:lang w:val="en-GB"/>
        </w:rPr>
        <w:fldChar w:fldCharType="end"/>
      </w:r>
      <w:r w:rsidRPr="00343D90">
        <w:rPr>
          <w:lang w:val="en-GB"/>
        </w:rPr>
        <w:t>. Generated electrical energy can be used to run WasteWater Treatment Plant</w:t>
      </w:r>
      <w:r>
        <w:rPr>
          <w:lang w:val="en-GB"/>
        </w:rPr>
        <w:t>s</w:t>
      </w:r>
      <w:r w:rsidRPr="00343D90">
        <w:rPr>
          <w:lang w:val="en-GB"/>
        </w:rPr>
        <w:t xml:space="preserve"> (WWTPs) and thermal energy to reduce the moisture content of mechanically dewatered SS </w:t>
      </w:r>
      <w:r>
        <w:rPr>
          <w:lang w:val="en-GB"/>
        </w:rPr>
        <w:t xml:space="preserve">from around 70 </w:t>
      </w:r>
      <w:r w:rsidRPr="00343D90">
        <w:rPr>
          <w:lang w:val="en-GB"/>
        </w:rPr>
        <w:t>to less than 10</w:t>
      </w:r>
      <w:r>
        <w:rPr>
          <w:lang w:val="en-GB"/>
        </w:rPr>
        <w:t xml:space="preserve"> </w:t>
      </w:r>
      <w:r w:rsidRPr="00343D90">
        <w:rPr>
          <w:lang w:val="en-GB"/>
        </w:rPr>
        <w:t xml:space="preserve">% as required for the gasification treatment </w:t>
      </w:r>
      <w:r w:rsidRPr="00343D90">
        <w:rPr>
          <w:lang w:val="en-GB"/>
        </w:rPr>
        <w:fldChar w:fldCharType="begin" w:fldLock="1"/>
      </w:r>
      <w:r>
        <w:rPr>
          <w:lang w:val="en-GB"/>
        </w:rPr>
        <w:instrText>ADDIN CSL_CITATION {"citationItems":[{"id":"ITEM-1","itemData":{"DOI":"10.1021/acs.iecr.9b03902","ISSN":"15205045","abstract":"In the present study, a modified equilibrium model was developed by Aspen Plus to simulate the gasification of biosolids (treated sewage sludge) in an atmospheric fluidized bed reactor (FBR) using air as a gasification agent. The model, which is based on the Gibbs free energy minimization applying the restricted equilibrium method, was calibrated and validated against a set of experimental data obtained in a pre-pilot-scale FBR. The comparison between the simulation results and the experimental data showed satisfactory agreement, in particular, with respect to the content of combustible gases in the syngas and the heating value. The main objective of the work was to assess the impact of different sludge pretreatment methods (i.e., torrefaction, anaerobic digestion, carbonization, hydrothermal treatment, and copelletization of sewage sludge with solid fuels) and the key operating conditions (gasification temperature and equivalence ratio) on both the syngas quality (composition and heating value) and the performance of the gasifier in terms of the carbon conversion efficiency (CCE), syngas yield (YG), and cold gas efficiency (CGE) under the same operating conditions. Global sensitivity analysis was first performed by varying the gasification temperature and the equivalence ratio (ER). Then, the impact of sludge pretreatments was evaluated by changing the sludge composition in the model in line with experimental data from the pertinent literature. Results point out that the torrefaction pretreatment in combination with gasification exhibits promising results in terms of gas quality (i.e., higher H2/CO ratio and lower CO2/CO ratio) and LHV, even though the carbon conversion efficiency (CCE) slightly decreases presumably because of the lower volatile content in the torrefied material with respect to the parent one. ©","author":[{"dropping-particle":"","family":"Abdelrahim","given":"Ashraf","non-dropping-particle":"","parse-names":false,"suffix":""},{"dropping-particle":"","family":"Brachi","given":"Paola","non-dropping-particle":"","parse-names":false,"suffix":""},{"dropping-particle":"","family":"Ruoppolo","given":"Giovanna","non-dropping-particle":"","parse-names":false,"suffix":""},{"dropping-particle":"Di","family":"Fraia","given":"Simona","non-dropping-particle":"","parse-names":false,"suffix":""},{"dropping-particle":"","family":"Vanoli","given":"Laura","non-dropping-particle":"","parse-names":false,"suffix":""}],"container-title":"Industrial and Engineering Chemistry Research","id":"ITEM-1","issued":{"date-parts":[["2020"]]},"title":"Experimental and Numerical Investigation of Biosolid Gasification: Equilibrium-Based Modeling with Emphasis on the Effects of Different Pretreatment Methods","type":"article-journal"},"uris":["http://www.mendeley.com/documents/?uuid=bb9aa207-1878-41fd-8f99-960d917c266b"]},{"id":"ITEM-2","itemData":{"DOI":"10.1016/j.energy.2016.07.144","ISSN":"03605442","abstract":"Wastewater treatment plants are high energy-consuming systems, and their electric energy consumption contributes to 25–30% of the total operating costs. A significant part of thermal energy is needed for management of the sludge produced during the process. Sludge drying by Combined Heat and Power (CHP) systems is attractive to obtain substantial economic and energy savings, especially if all the waste heat can be used. Since biogas production, where available, is insufficient for sludge drying, the direct use of the exhaust gases of a CHP system fuelled with syngas derived from sludge gasification and waste vegetable oil, is proposed. The profitability of this system is comparable with that of the systems currently employed in advanced wastewater treatment plants. The economic convenience derives from the reduction of sludge to be disposed and the overall energy saving in the plant. The simple payback of the proposed system, equal to 6.8 years, is only one year higher than that found for of an analogue conventional system, while the Net Present Value is 30% higher than that calculated for a conventional system. In terms of environmental impact, the layout presented is more efficient as biomass-derived fuels are used instead of fossil fuels.","author":[{"dropping-particle":"","family":"Fraia","given":"S.","non-dropping-particle":"Di","parse-names":false,"suffix":""},{"dropping-particle":"","family":"Massarotti","given":"N.","non-dropping-particle":"","parse-names":false,"suffix":""},{"dropping-particle":"","family":"Vanoli","given":"L.","non-dropping-particle":"","parse-names":false,"suffix":""},{"dropping-particle":"","family":"Costa","given":"M.","non-dropping-particle":"","parse-names":false,"suffix":""}],"container-title":"Energy","id":"ITEM-2","issued":{"date-parts":[["2016"]]},"page":"1560-1571","publisher":"Elsevier Ltd","title":"Thermo-economic analysis of a novel cogeneration system for sewage sludge treatment","type":"article-journal","volume":"115"},"uris":["http://www.mendeley.com/documents/?uuid=350b4eec-5b30-471f-b4f2-04129812314a"]}],"mendeley":{"formattedCitation":"(Di Fraia &lt;i&gt;et al.&lt;/i&gt;, 2016; Abdelrahim &lt;i&gt;et al.&lt;/i&gt;, 2020)","plainTextFormattedCitation":"(Di Fraia et al., 2016; Abdelrahim et al., 2020)","previouslyFormattedCitation":"(Di Fraia &lt;i&gt;et al.&lt;/i&gt;, 2016; Abdelrahim &lt;i&gt;et al.&lt;/i&gt;, 2020)"},"properties":{"noteIndex":0},"schema":"https://github.com/citation-style-language/schema/raw/master/csl-citation.json"}</w:instrText>
      </w:r>
      <w:r w:rsidRPr="00343D90">
        <w:rPr>
          <w:lang w:val="en-GB"/>
        </w:rPr>
        <w:fldChar w:fldCharType="separate"/>
      </w:r>
      <w:r w:rsidRPr="00A67303">
        <w:rPr>
          <w:noProof/>
          <w:lang w:val="en-GB"/>
        </w:rPr>
        <w:t xml:space="preserve">(Di Fraia </w:t>
      </w:r>
      <w:r w:rsidRPr="00A67303">
        <w:rPr>
          <w:i/>
          <w:noProof/>
          <w:lang w:val="en-GB"/>
        </w:rPr>
        <w:t>et al.</w:t>
      </w:r>
      <w:r w:rsidRPr="00A67303">
        <w:rPr>
          <w:noProof/>
          <w:lang w:val="en-GB"/>
        </w:rPr>
        <w:t xml:space="preserve">, 2016; Abdelrahim </w:t>
      </w:r>
      <w:r w:rsidRPr="00A67303">
        <w:rPr>
          <w:i/>
          <w:noProof/>
          <w:lang w:val="en-GB"/>
        </w:rPr>
        <w:t>et al.</w:t>
      </w:r>
      <w:r w:rsidRPr="00A67303">
        <w:rPr>
          <w:noProof/>
          <w:lang w:val="en-GB"/>
        </w:rPr>
        <w:t>, 2020)</w:t>
      </w:r>
      <w:r w:rsidRPr="00343D90">
        <w:rPr>
          <w:lang w:val="en-GB"/>
        </w:rPr>
        <w:fldChar w:fldCharType="end"/>
      </w:r>
      <w:r w:rsidRPr="00343D90">
        <w:rPr>
          <w:lang w:val="en-GB"/>
        </w:rPr>
        <w:t xml:space="preserve">. </w:t>
      </w:r>
    </w:p>
    <w:p w14:paraId="5E38CC80" w14:textId="77777777" w:rsidR="00917605" w:rsidRDefault="00917605" w:rsidP="00917605">
      <w:pPr>
        <w:pStyle w:val="CETBodytext"/>
        <w:rPr>
          <w:lang w:val="en-GB"/>
        </w:rPr>
      </w:pPr>
      <w:r w:rsidRPr="00334387">
        <w:rPr>
          <w:lang w:val="en-GB"/>
        </w:rPr>
        <w:t>T</w:t>
      </w:r>
      <w:r>
        <w:rPr>
          <w:lang w:val="en-GB"/>
        </w:rPr>
        <w:t>he t</w:t>
      </w:r>
      <w:r w:rsidRPr="00334387">
        <w:rPr>
          <w:lang w:val="en-GB"/>
        </w:rPr>
        <w:t>hermal drying process</w:t>
      </w:r>
      <w:r>
        <w:rPr>
          <w:lang w:val="en-GB"/>
        </w:rPr>
        <w:t xml:space="preserve"> of mechanically dewatered SS</w:t>
      </w:r>
      <w:r w:rsidRPr="00334387">
        <w:rPr>
          <w:lang w:val="en-GB"/>
        </w:rPr>
        <w:t xml:space="preserve"> is energy-intensive, with a demand of around 0.85 kWh</w:t>
      </w:r>
      <w:r>
        <w:rPr>
          <w:lang w:val="en-GB"/>
        </w:rPr>
        <w:t>/</w:t>
      </w:r>
      <w:r w:rsidRPr="00334387">
        <w:rPr>
          <w:lang w:val="en-GB"/>
        </w:rPr>
        <w:t>kg of evaporated water</w:t>
      </w:r>
      <w:r>
        <w:rPr>
          <w:lang w:val="en-GB"/>
        </w:rPr>
        <w:t xml:space="preserve">  </w:t>
      </w:r>
      <w:r>
        <w:rPr>
          <w:lang w:val="en-GB"/>
        </w:rPr>
        <w:fldChar w:fldCharType="begin" w:fldLock="1"/>
      </w:r>
      <w:r>
        <w:rPr>
          <w:lang w:val="en-GB"/>
        </w:rPr>
        <w:instrText>ADDIN CSL_CITATION {"citationItems":[{"id":"ITEM-1","itemData":{"DOI":"10.1016/j.rser.2013.07.043","ISSN":"13640321","abstract":"The objective of this work is to give the fundamental information that should be known about wastewater sludge drying. Three methods are mainly applied: convective drying, conductive drying and solar drying, each one presenting different characteristics. When applying convective drying three phases are distinguished: adaptation phase, constant drying rate phase and falling drying rate phase. Experimental works show that several parameters influence the drying kinetic during this process, such as the origin of the sludge and operating conditions. Imaging techniques allow observing three phenomena that happen during convective drying: shrinkage, cracks and skin formation. When applying conductive drying and considering the torque variations, the product passes through: pasty phase, lumpy phase and granular phase. The results show no regular shape of the drying kinetic with high values of the drying rate and the heat transfer coefficient during the first phase. A special focus is given into the sticky phase which reduces performances of the dryer. The third applied drying method is solar drying, which depends wholly on climatic conditions, such solar radiations and air temperature. Besides, for this method no regular shape of the drying kinetic can be observed, with high drying rate values during favorable conditions and low drying rate values during unfavorable conditions. The presented studies dealing with solar drying of wastewater sludge are limited to the variations of the different air temperatures registered inside and outside the drying chamber with the product temperature and their humidity with study of the pathogen reduction. Finally, some innovative developed methods are exposed in this review, such as the use of frying and super-heated steam. © 2013 Elsevier Ltd. All rights reserved.","author":[{"dropping-particle":"","family":"Bennamoun","given":"Lyes","non-dropping-particle":"","parse-names":false,"suffix":""},{"dropping-particle":"","family":"Arlabosse","given":"Patricia","non-dropping-particle":"","parse-names":false,"suffix":""},{"dropping-particle":"","family":"Léonard","given":"Angélique","non-dropping-particle":"","parse-names":false,"suffix":""}],"container-title":"Renewable and Sustainable Energy Reviews","id":"ITEM-1","issued":{"date-parts":[["2013"]]},"page":"29-43","title":"Review on fundamental aspect of application of drying process to wastewater sludge","type":"article-journal","volume":"28"},"uris":["http://www.mendeley.com/documents/?uuid=922a6f45-c52f-4786-9748-d08274799faa"]}],"mendeley":{"formattedCitation":"(Bennamoun, Arlabosse and Léonard, 2013)","manualFormatting":"(Bennamoun et al., 2013)","plainTextFormattedCitation":"(Bennamoun, Arlabosse and Léonard, 2013)","previouslyFormattedCitation":"(Bennamoun, Arlabosse and Léonard, 2013)"},"properties":{"noteIndex":0},"schema":"https://github.com/citation-style-language/schema/raw/master/csl-citation.json"}</w:instrText>
      </w:r>
      <w:r>
        <w:rPr>
          <w:lang w:val="en-GB"/>
        </w:rPr>
        <w:fldChar w:fldCharType="separate"/>
      </w:r>
      <w:r w:rsidRPr="00F51076">
        <w:rPr>
          <w:noProof/>
          <w:lang w:val="en-GB"/>
        </w:rPr>
        <w:t>(Bennamoun</w:t>
      </w:r>
      <w:r>
        <w:rPr>
          <w:noProof/>
          <w:lang w:val="en-GB"/>
        </w:rPr>
        <w:t xml:space="preserve"> et al.</w:t>
      </w:r>
      <w:r w:rsidRPr="00F51076">
        <w:rPr>
          <w:noProof/>
          <w:lang w:val="en-GB"/>
        </w:rPr>
        <w:t>, 2013)</w:t>
      </w:r>
      <w:r>
        <w:rPr>
          <w:lang w:val="en-GB"/>
        </w:rPr>
        <w:fldChar w:fldCharType="end"/>
      </w:r>
      <w:r w:rsidRPr="00334387">
        <w:rPr>
          <w:lang w:val="en-GB"/>
        </w:rPr>
        <w:t xml:space="preserve">. Huang et al. </w:t>
      </w:r>
      <w:r>
        <w:rPr>
          <w:lang w:val="en-GB"/>
        </w:rPr>
        <w:fldChar w:fldCharType="begin" w:fldLock="1"/>
      </w:r>
      <w:r>
        <w:rPr>
          <w:lang w:val="en-GB"/>
        </w:rPr>
        <w:instrText>ADDIN CSL_CITATION {"citationItems":[{"id":"ITEM-1","itemData":{"DOI":"10.1016/j.applthermaleng.2015.11.090","ISSN":"13594311","abstract":"Thermal behavior on the municipal sewage sludge thin-layer in a bench-scale hot air forced convective dryer was investigated at a hot air temperature range of 100-160°C and three hot air speeds (0.6, 1.4, and 2.0 m s-1). The drying process presented four distinctive stages: a warm up stage, a constant rate stage, the first and the second falling rate stages. The temperature of the thin-layer increased rapidly in the first falling rate stage, whereas it rose slightly in the second falling rate stage. The average surface heat transfer coefficients in the first falling rate stage were about 3 times more than that in the second falling rate stage. The average surface heat and mass transfer coefficients at 0.6 m s-1 hot air speed increased by about 39% and 91% with an increase of the hot air temperature from 100 to 160°C. The dimensionless surface heat transfer correlation of the sewage sludge thin-layer was obtained for the first falling rate stage. The model could fit the experimental data within ±25% deviation.","author":[{"dropping-particle":"","family":"Huang","given":"Y. W.","non-dropping-particle":"","parse-names":false,"suffix":""},{"dropping-particle":"","family":"Chen","given":"M. Q.","non-dropping-particle":"","parse-names":false,"suffix":""},{"dropping-particle":"","family":"Jia","given":"L.","non-dropping-particle":"","parse-names":false,"suffix":""}],"container-title":"Applied Thermal Engineering","id":"ITEM-1","issued":{"date-parts":[["2016"]]},"page":"209-216","publisher":"Elsevier Ltd","title":"Assessment on thermal behavior of municipal sewage sludge thin-layer during hot air forced convective drying","type":"article-journal","volume":"96"},"uris":["http://www.mendeley.com/documents/?uuid=c794d9d2-23af-4b49-86d6-c37e81231c1b"]}],"mendeley":{"formattedCitation":"(Huang, Chen and Jia, 2016)","manualFormatting":"(2016)","plainTextFormattedCitation":"(Huang, Chen and Jia, 2016)","previouslyFormattedCitation":"(Huang, Chen and Jia, 2016)"},"properties":{"noteIndex":0},"schema":"https://github.com/citation-style-language/schema/raw/master/csl-citation.json"}</w:instrText>
      </w:r>
      <w:r>
        <w:rPr>
          <w:lang w:val="en-GB"/>
        </w:rPr>
        <w:fldChar w:fldCharType="separate"/>
      </w:r>
      <w:r w:rsidRPr="009544D4">
        <w:rPr>
          <w:noProof/>
          <w:lang w:val="en-GB"/>
        </w:rPr>
        <w:t>(2016)</w:t>
      </w:r>
      <w:r>
        <w:rPr>
          <w:lang w:val="en-GB"/>
        </w:rPr>
        <w:fldChar w:fldCharType="end"/>
      </w:r>
      <w:r>
        <w:rPr>
          <w:lang w:val="en-GB"/>
        </w:rPr>
        <w:t xml:space="preserve"> </w:t>
      </w:r>
      <w:r w:rsidRPr="00334387">
        <w:rPr>
          <w:lang w:val="en-GB"/>
        </w:rPr>
        <w:t xml:space="preserve">evaluated the average surface heat and mass transfer coefficients by varying the operating condition of air temperature (100–160 °C) and speed (0.6–2.0 m/s) for SS drying in a convective dryer. Bennamoun et al. </w:t>
      </w:r>
      <w:r w:rsidRPr="00334387">
        <w:rPr>
          <w:lang w:val="en-GB"/>
        </w:rPr>
        <w:fldChar w:fldCharType="begin" w:fldLock="1"/>
      </w:r>
      <w:r>
        <w:rPr>
          <w:lang w:val="en-GB"/>
        </w:rPr>
        <w:instrText>ADDIN CSL_CITATION {"citationItems":[{"id":"ITEM-1","itemData":{"DOI":"10.1080/00986445.2015.1114475","ISSN":"15635201","abstract":"The main objective is studying the fundamental aspect, by means of drying kinetics and the application of forced convective drying of wastewater sludge with the determination of the optimum drying conditions. The drying system is composed of two units; small samples of 2.5 g are dried in the first unit and a bed of sludge weighing 250 g is dried in the second unit. The experiments are performed under air temperatures varying between 80°C and 200°C. The range of the air velocity and its humidity is 1–2 m/s and 0.005–0.05 kgwater/kgdry air, respectively. The experiments are performed for two different sludges: activated sludge (AS) and thermalized and digested sludge (TDS). Usually, three main drying phases are observed during drying of bed of sludge. These phases are reduced to only two for small samples. Determination of the influent parameters shows that the temperature of the drying air and sludge origin can profoundly influence the drying kinetic of the sludge. The exergy analysis of the two units of the drying system allows selecting 140°C, 2 m/s, and 0.05 kgwater/kgdry air as optimum drying conditions with an exergy efficiency reaching 90%.","author":[{"dropping-particle":"","family":"Bennamoun","given":"Lyes","non-dropping-particle":"","parse-names":false,"suffix":""},{"dropping-particle":"","family":"Fraikin","given":"Laurent","non-dropping-particle":"","parse-names":false,"suffix":""},{"dropping-particle":"","family":"Li","given":"Jie","non-dropping-particle":"","parse-names":false,"suffix":""},{"dropping-particle":"","family":"Léonard","given":"Angélique","non-dropping-particle":"","parse-names":false,"suffix":""}],"container-title":"Chemical Engineering Communications","id":"ITEM-1","issue":"7","issued":{"date-parts":[["2016"]]},"page":"855-860","title":"Forced Convective Drying of Wastewater Sludge with the Presentation of Exergy Analysis of the Dryer","type":"article-journal","volume":"203"},"uris":["http://www.mendeley.com/documents/?uuid=a149a6a0-5f3e-4aef-9e21-28b72314636d"]}],"mendeley":{"formattedCitation":"(Bennamoun &lt;i&gt;et al.&lt;/i&gt;, 2016)","manualFormatting":"(2016)","plainTextFormattedCitation":"(Bennamoun et al., 2016)","previouslyFormattedCitation":"(Bennamoun &lt;i&gt;et al.&lt;/i&gt;, 2016)"},"properties":{"noteIndex":0},"schema":"https://github.com/citation-style-language/schema/raw/master/csl-citation.json"}</w:instrText>
      </w:r>
      <w:r w:rsidRPr="00334387">
        <w:rPr>
          <w:lang w:val="en-GB"/>
        </w:rPr>
        <w:fldChar w:fldCharType="separate"/>
      </w:r>
      <w:r w:rsidRPr="00A67303">
        <w:rPr>
          <w:noProof/>
          <w:lang w:val="en-GB"/>
        </w:rPr>
        <w:t>(2016)</w:t>
      </w:r>
      <w:r w:rsidRPr="00334387">
        <w:rPr>
          <w:lang w:val="en-GB"/>
        </w:rPr>
        <w:fldChar w:fldCharType="end"/>
      </w:r>
      <w:r w:rsidRPr="00334387">
        <w:rPr>
          <w:lang w:val="en-GB"/>
        </w:rPr>
        <w:t xml:space="preserve"> identified optimum operating conditions (air temperature = 140 °C, velocity = 2 m/s, and air humidity = 0.05 kg</w:t>
      </w:r>
      <w:r w:rsidRPr="00334387">
        <w:rPr>
          <w:vertAlign w:val="subscript"/>
          <w:lang w:val="en-GB"/>
        </w:rPr>
        <w:t>water</w:t>
      </w:r>
      <w:r w:rsidRPr="00334387">
        <w:rPr>
          <w:lang w:val="en-GB"/>
        </w:rPr>
        <w:t>/kg</w:t>
      </w:r>
      <w:r w:rsidRPr="00334387">
        <w:rPr>
          <w:vertAlign w:val="subscript"/>
          <w:lang w:val="en-GB"/>
        </w:rPr>
        <w:t>Dry air</w:t>
      </w:r>
      <w:r w:rsidRPr="00334387">
        <w:rPr>
          <w:lang w:val="en-GB"/>
        </w:rPr>
        <w:t>) for drying of mechanically dewatered SS in a convective dryer</w:t>
      </w:r>
      <w:r>
        <w:rPr>
          <w:lang w:val="en-GB"/>
        </w:rPr>
        <w:t>,</w:t>
      </w:r>
      <w:r w:rsidRPr="00334387">
        <w:rPr>
          <w:lang w:val="en-GB"/>
        </w:rPr>
        <w:t xml:space="preserve"> </w:t>
      </w:r>
      <w:r>
        <w:rPr>
          <w:lang w:val="en-GB"/>
        </w:rPr>
        <w:t>estimating an</w:t>
      </w:r>
      <w:r w:rsidRPr="00334387">
        <w:rPr>
          <w:lang w:val="en-GB"/>
        </w:rPr>
        <w:t xml:space="preserve"> exergy efficiency </w:t>
      </w:r>
      <w:r>
        <w:rPr>
          <w:lang w:val="en-GB"/>
        </w:rPr>
        <w:t>of</w:t>
      </w:r>
      <w:r w:rsidRPr="00334387">
        <w:rPr>
          <w:lang w:val="en-GB"/>
        </w:rPr>
        <w:t xml:space="preserve"> 90</w:t>
      </w:r>
      <w:r>
        <w:rPr>
          <w:lang w:val="en-GB"/>
        </w:rPr>
        <w:t xml:space="preserve"> </w:t>
      </w:r>
      <w:r w:rsidRPr="00334387">
        <w:rPr>
          <w:lang w:val="en-GB"/>
        </w:rPr>
        <w:t>%.</w:t>
      </w:r>
    </w:p>
    <w:p w14:paraId="440A3A85" w14:textId="77777777" w:rsidR="00917605" w:rsidRDefault="00917605" w:rsidP="00917605">
      <w:pPr>
        <w:pStyle w:val="CETBodytext"/>
        <w:rPr>
          <w:lang w:val="en-GB"/>
        </w:rPr>
      </w:pPr>
      <w:r w:rsidRPr="00CB0329">
        <w:rPr>
          <w:lang w:val="en-GB"/>
        </w:rPr>
        <w:t xml:space="preserve">The product generated through the gasification </w:t>
      </w:r>
      <w:r>
        <w:rPr>
          <w:lang w:val="en-GB"/>
        </w:rPr>
        <w:t xml:space="preserve">is syngas, </w:t>
      </w:r>
      <w:r w:rsidRPr="00CB0329">
        <w:rPr>
          <w:lang w:val="en-GB"/>
        </w:rPr>
        <w:t>a mixture of CO, H</w:t>
      </w:r>
      <w:r w:rsidRPr="00CB0329">
        <w:rPr>
          <w:rFonts w:ascii="Cambria Math" w:hAnsi="Cambria Math" w:cs="Cambria Math"/>
          <w:lang w:val="en-GB"/>
        </w:rPr>
        <w:t>₂</w:t>
      </w:r>
      <w:r w:rsidRPr="00CB0329">
        <w:rPr>
          <w:lang w:val="en-GB"/>
        </w:rPr>
        <w:t>, CO</w:t>
      </w:r>
      <w:r w:rsidRPr="00CB0329">
        <w:rPr>
          <w:rFonts w:ascii="Cambria Math" w:hAnsi="Cambria Math" w:cs="Cambria Math"/>
          <w:lang w:val="en-GB"/>
        </w:rPr>
        <w:t>₂</w:t>
      </w:r>
      <w:r w:rsidRPr="00CB0329">
        <w:rPr>
          <w:lang w:val="en-GB"/>
        </w:rPr>
        <w:t>, CH</w:t>
      </w:r>
      <w:r w:rsidRPr="00CB0329">
        <w:rPr>
          <w:rFonts w:ascii="Cambria Math" w:hAnsi="Cambria Math" w:cs="Cambria Math"/>
          <w:lang w:val="en-GB"/>
        </w:rPr>
        <w:t>₄</w:t>
      </w:r>
      <w:r w:rsidRPr="00CB0329">
        <w:rPr>
          <w:lang w:val="en-GB"/>
        </w:rPr>
        <w:t xml:space="preserve">, moisture, tar, and other lighter hydrocarbons </w:t>
      </w:r>
      <w:r>
        <w:rPr>
          <w:lang w:val="en-GB"/>
        </w:rPr>
        <w:t xml:space="preserve">that </w:t>
      </w:r>
      <w:r w:rsidRPr="00CB0329">
        <w:rPr>
          <w:lang w:val="en-GB"/>
        </w:rPr>
        <w:t>may be used for CHP production, district heating, and chemical synthesis</w:t>
      </w:r>
      <w:r>
        <w:rPr>
          <w:lang w:val="en-GB"/>
        </w:rPr>
        <w:t xml:space="preserve"> </w:t>
      </w:r>
      <w:r>
        <w:rPr>
          <w:lang w:val="en-GB"/>
        </w:rPr>
        <w:fldChar w:fldCharType="begin" w:fldLock="1"/>
      </w:r>
      <w:r>
        <w:rPr>
          <w:lang w:val="en-GB"/>
        </w:rPr>
        <w:instrText>ADDIN CSL_CITATION {"citationItems":[{"id":"ITEM-1","itemData":{"DOI":"10.1021/acs.iecr.9b03902","ISSN":"15205045","abstract":"In the present study, a modified equilibrium model was developed by Aspen Plus to simulate the gasification of biosolids (treated sewage sludge) in an atmospheric fluidized bed reactor (FBR) using air as a gasification agent. The model, which is based on the Gibbs free energy minimization applying the restricted equilibrium method, was calibrated and validated against a set of experimental data obtained in a pre-pilot-scale FBR. The comparison between the simulation results and the experimental data showed satisfactory agreement, in particular, with respect to the content of combustible gases in the syngas and the heating value. The main objective of the work was to assess the impact of different sludge pretreatment methods (i.e., torrefaction, anaerobic digestion, carbonization, hydrothermal treatment, and copelletization of sewage sludge with solid fuels) and the key operating conditions (gasification temperature and equivalence ratio) on both the syngas quality (composition and heating value) and the performance of the gasifier in terms of the carbon conversion efficiency (CCE), syngas yield (YG), and cold gas efficiency (CGE) under the same operating conditions. Global sensitivity analysis was first performed by varying the gasification temperature and the equivalence ratio (ER). Then, the impact of sludge pretreatments was evaluated by changing the sludge composition in the model in line with experimental data from the pertinent literature. Results point out that the torrefaction pretreatment in combination with gasification exhibits promising results in terms of gas quality (i.e., higher H2/CO ratio and lower CO2/CO ratio) and LHV, even though the carbon conversion efficiency (CCE) slightly decreases presumably because of the lower volatile content in the torrefied material with respect to the parent one. ©","author":[{"dropping-particle":"","family":"Abdelrahim","given":"Ashraf","non-dropping-particle":"","parse-names":false,"suffix":""},{"dropping-particle":"","family":"Brachi","given":"Paola","non-dropping-particle":"","parse-names":false,"suffix":""},{"dropping-particle":"","family":"Ruoppolo","given":"Giovanna","non-dropping-particle":"","parse-names":false,"suffix":""},{"dropping-particle":"Di","family":"Fraia","given":"Simona","non-dropping-particle":"","parse-names":false,"suffix":""},{"dropping-particle":"","family":"Vanoli","given":"Laura","non-dropping-particle":"","parse-names":false,"suffix":""}],"container-title":"Industrial and Engineering Chemistry Research","id":"ITEM-1","issued":{"date-parts":[["2020"]]},"title":"Experimental and Numerical Investigation of Biosolid Gasification: Equilibrium-Based Modeling with Emphasis on the Effects of Different Pretreatment Methods","type":"article-journal"},"uris":["http://www.mendeley.com/documents/?uuid=bb9aa207-1878-41fd-8f99-960d917c266b"]}],"mendeley":{"formattedCitation":"(Abdelrahim &lt;i&gt;et al.&lt;/i&gt;, 2020)","plainTextFormattedCitation":"(Abdelrahim et al., 2020)","previouslyFormattedCitation":"(Abdelrahim &lt;i&gt;et al.&lt;/i&gt;, 2020)"},"properties":{"noteIndex":0},"schema":"https://github.com/citation-style-language/schema/raw/master/csl-citation.json"}</w:instrText>
      </w:r>
      <w:r>
        <w:rPr>
          <w:lang w:val="en-GB"/>
        </w:rPr>
        <w:fldChar w:fldCharType="separate"/>
      </w:r>
      <w:r w:rsidRPr="00A67303">
        <w:rPr>
          <w:noProof/>
          <w:lang w:val="en-GB"/>
        </w:rPr>
        <w:t xml:space="preserve">(Abdelrahim </w:t>
      </w:r>
      <w:r w:rsidRPr="00A67303">
        <w:rPr>
          <w:i/>
          <w:noProof/>
          <w:lang w:val="en-GB"/>
        </w:rPr>
        <w:t>et al.</w:t>
      </w:r>
      <w:r w:rsidRPr="00A67303">
        <w:rPr>
          <w:noProof/>
          <w:lang w:val="en-GB"/>
        </w:rPr>
        <w:t>, 2020)</w:t>
      </w:r>
      <w:r>
        <w:rPr>
          <w:lang w:val="en-GB"/>
        </w:rPr>
        <w:fldChar w:fldCharType="end"/>
      </w:r>
      <w:r w:rsidRPr="00CB0329">
        <w:rPr>
          <w:lang w:val="en-GB"/>
        </w:rPr>
        <w:t>. The composition of syngas generated through air</w:t>
      </w:r>
      <w:r>
        <w:rPr>
          <w:lang w:val="en-GB"/>
        </w:rPr>
        <w:t>-</w:t>
      </w:r>
      <w:r w:rsidRPr="00CB0329">
        <w:rPr>
          <w:lang w:val="en-GB"/>
        </w:rPr>
        <w:t xml:space="preserve">gasification of SS depends on the </w:t>
      </w:r>
      <w:r>
        <w:rPr>
          <w:lang w:val="en-GB"/>
        </w:rPr>
        <w:t>characteristics</w:t>
      </w:r>
      <w:r w:rsidRPr="00CB0329">
        <w:rPr>
          <w:lang w:val="en-GB"/>
        </w:rPr>
        <w:t xml:space="preserve"> of SS and the operating conditions of temperature and Equivalence Ratio (ER) </w:t>
      </w:r>
      <w:r w:rsidRPr="00CB0329">
        <w:rPr>
          <w:lang w:val="en-GB"/>
        </w:rPr>
        <w:fldChar w:fldCharType="begin" w:fldLock="1"/>
      </w:r>
      <w:r>
        <w:rPr>
          <w:lang w:val="en-GB"/>
        </w:rP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optimization","type":"article-journal","volume":"5"},"uris":["http://www.mendeley.com/documents/?uuid=d38e86b7-9ace-484d-a26d-83359c21ed46"]}],"mendeley":{"formattedCitation":"(Di Fraia &lt;i&gt;et al.&lt;/i&gt;, 2021)","plainTextFormattedCitation":"(Di Fraia et al., 2021)","previouslyFormattedCitation":"(Di Fraia &lt;i&gt;et al.&lt;/i&gt;, 2021)"},"properties":{"noteIndex":0},"schema":"https://github.com/citation-style-language/schema/raw/master/csl-citation.json"}</w:instrText>
      </w:r>
      <w:r w:rsidRPr="00CB0329">
        <w:rPr>
          <w:lang w:val="en-GB"/>
        </w:rPr>
        <w:fldChar w:fldCharType="separate"/>
      </w:r>
      <w:r w:rsidRPr="00A67303">
        <w:rPr>
          <w:noProof/>
          <w:lang w:val="en-GB"/>
        </w:rPr>
        <w:t xml:space="preserve">(Di Fraia </w:t>
      </w:r>
      <w:r w:rsidRPr="00A67303">
        <w:rPr>
          <w:i/>
          <w:noProof/>
          <w:lang w:val="en-GB"/>
        </w:rPr>
        <w:t>et al.</w:t>
      </w:r>
      <w:r w:rsidRPr="00A67303">
        <w:rPr>
          <w:noProof/>
          <w:lang w:val="en-GB"/>
        </w:rPr>
        <w:t>, 2021)</w:t>
      </w:r>
      <w:r w:rsidRPr="00CB0329">
        <w:rPr>
          <w:lang w:val="en-GB"/>
        </w:rPr>
        <w:fldChar w:fldCharType="end"/>
      </w:r>
      <w:r w:rsidRPr="00CB0329">
        <w:rPr>
          <w:lang w:val="en-GB"/>
        </w:rPr>
        <w:t xml:space="preserve">.  </w:t>
      </w:r>
    </w:p>
    <w:p w14:paraId="5773C8FF" w14:textId="77777777" w:rsidR="00917605" w:rsidRDefault="00917605" w:rsidP="00917605">
      <w:pPr>
        <w:pStyle w:val="CETBodytext"/>
        <w:rPr>
          <w:lang w:val="en-GB"/>
        </w:rPr>
      </w:pPr>
      <w:r w:rsidRPr="00FF2835">
        <w:rPr>
          <w:lang w:val="en-GB"/>
        </w:rPr>
        <w:t xml:space="preserve">de Andres et al. </w:t>
      </w:r>
      <w:r>
        <w:rPr>
          <w:noProof/>
          <w:lang w:val="en-GB"/>
        </w:rPr>
        <w:fldChar w:fldCharType="begin" w:fldLock="1"/>
      </w:r>
      <w:r>
        <w:rPr>
          <w:noProof/>
          <w:lang w:val="en-GB"/>
        </w:rPr>
        <w:instrText>ADDIN CSL_CITATION {"citationItems":[{"id":"ITEM-1","itemData":{"DOI":"10.1016/j.fuproc.2010.10.006","ISSN":"03783820","abstract":"Numerous references can be found in scientific literature regarding biomass gasification. However, there are few works related to sludge gasification. A study of sewage sludge gasification process in a bubbling fluidised bed gasifier on a laboratory scale is here reported. The aim was to find the optimum conditions for reducing the production of tars and gain more information on the influx of different operating variables in the products resulting from the gasification of this waste. The variables studied were the equivalence ratio (ER), the steam-biomass ratio (SB) and temperature. Specifically, the ER was varied from 0.2 to 0.4, the SB from 0 to 1 and the temperature from 750 °C (1023 K) to 850 °C (1123 K). Although it was observed that tar production could be considerably reduced (up to 72%) by optimising the gasification conditions, the effect of using alumina (aluminium oxide, of proven efficacy in destroying the tar produced in biomass gasification) as primary catalyst in air and air-steam mixture tests was also verified. The results show that by adding small quantities of alumina to the bed (10% by weight of fed sludge) considerable reductions in tar production can be obtained (up to 42%) improving, at the same time, the lower heating value (LHV) of the gas and carbon conversion. © 2010 Elsevier B.V. All rights reserved.","author":[{"dropping-particle":"","family":"Andrés","given":"Juan Manuel","non-dropping-particle":"De","parse-names":false,"suffix":""},{"dropping-particle":"","family":"Narros","given":"Adolfo","non-dropping-particle":"","parse-names":false,"suffix":""},{"dropping-particle":"","family":"Rodríguez","given":"María Encarnación","non-dropping-particle":"","parse-names":false,"suffix":""}],"container-title":"Fuel Processing Technology","id":"ITEM-1","issue":"3","issued":{"date-parts":[["2011"]]},"page":"433-440","publisher":"Elsevier B.V.","title":"Air-steam gasification of sewage sludge in a bubbling bed reactor: Effect of alumina as a primary catalyst","type":"article-journal","volume":"92"},"uris":["http://www.mendeley.com/documents/?uuid=c820956d-ad00-4044-a715-9068b1c26832"]}],"mendeley":{"formattedCitation":"(De Andrés, Narros and Rodríguez, 2011)","manualFormatting":"(2011)","plainTextFormattedCitation":"(De Andrés, Narros and Rodríguez, 2011)","previouslyFormattedCitation":"(De Andrés, Narros and Rodríguez, 2011)"},"properties":{"noteIndex":0},"schema":"https://github.com/citation-style-language/schema/raw/master/csl-citation.json"}</w:instrText>
      </w:r>
      <w:r>
        <w:rPr>
          <w:noProof/>
          <w:lang w:val="en-GB"/>
        </w:rPr>
        <w:fldChar w:fldCharType="separate"/>
      </w:r>
      <w:r w:rsidRPr="000F6D2F">
        <w:rPr>
          <w:noProof/>
          <w:lang w:val="en-GB"/>
        </w:rPr>
        <w:t>(2011)</w:t>
      </w:r>
      <w:r>
        <w:rPr>
          <w:noProof/>
          <w:lang w:val="en-GB"/>
        </w:rPr>
        <w:fldChar w:fldCharType="end"/>
      </w:r>
      <w:r>
        <w:rPr>
          <w:lang w:val="en-GB"/>
        </w:rPr>
        <w:t xml:space="preserve"> </w:t>
      </w:r>
      <w:r w:rsidRPr="00FF2835">
        <w:rPr>
          <w:lang w:val="en-GB"/>
        </w:rPr>
        <w:t xml:space="preserve">performed 19 tests to recognize optimum temperature (850 °C) and ER (0.2) during syngas generation from SS in a bubbling Fluidized Bed Reactor (FBR). Jeong et al. </w:t>
      </w:r>
      <w:r w:rsidRPr="00FF2835">
        <w:rPr>
          <w:lang w:val="en-GB"/>
        </w:rPr>
        <w:fldChar w:fldCharType="begin" w:fldLock="1"/>
      </w:r>
      <w:r>
        <w:rPr>
          <w:lang w:val="en-GB"/>
        </w:rPr>
        <w:instrText>ADDIN CSL_CITATION {"citationItems":[{"id":"ITEM-1","itemData":{"DOI":"10.1016/j.energy.2019.07.093","ISSN":"03605442","abstract":"The co-gasification of coal and dried sewage sludge (DSS) was conducted using a two-stage gasifier consisting of a fluidized bed gasifier and a tar-cracking reactor. In this study, the effect of the blending ratio of coal and DSS was investigated. Producer gases that were obtained from the tar-cracking reactor filled with active carbon contained high levels of hydrogen (maximum H2: 27.7 vol%) and low tar contents (minimum tar: 0 mg/Nm3). Upon gasification of the coal/DSS blends, the hydrogen content decreased and tar content increased with increasing DSS. Blends with coal/DSS ratios of 70/30 and 50/50 showed a synergetic effect on tar reduction, which could be attributed to the high ash content of the DSS. The gasification of the 70% DSS blend increased the condensed tar yield by only 0.1 wt%, compared to coal gasification. Lastly, a hot filter filled with Fe-impregnated active carbon was applied to completely remove tar from producer gas, which led to the production of a tar-free and hydrogen-rich gas (30 vol%). Furthermore, the Fe-impregnated active carbon reduced the H2S content to 229 ppmv. In summary, it was possible to produce a clean gas from coal and DSS blends in the UOS gasification process.","author":[{"dropping-particle":"","family":"Jeong","given":"Yong Seong","non-dropping-particle":"","parse-names":false,"suffix":""},{"dropping-particle":"","family":"Choi","given":"Young Kon","non-dropping-particle":"","parse-names":false,"suffix":""},{"dropping-particle":"","family":"Park","given":"Ki Bum","non-dropping-particle":"","parse-names":false,"suffix":""},{"dropping-particle":"","family":"Kim","given":"Joo Sik","non-dropping-particle":"","parse-names":false,"suffix":""}],"container-title":"Energy","id":"ITEM-1","issued":{"date-parts":[["2019"]]},"page":"708-716","publisher":"Elsevier Ltd","title":"Air co-gasification of coal and dried sewage sludge in a two-stage gasifier: Effect of blending ratio on the producer gas composition and tar removal","type":"article-journal","volume":"185"},"uris":["http://www.mendeley.com/documents/?uuid=d5f896ee-78a9-4a46-afee-9ecb890bd700"]}],"mendeley":{"formattedCitation":"(Jeong &lt;i&gt;et al.&lt;/i&gt;, 2019)","manualFormatting":"(2019)","plainTextFormattedCitation":"(Jeong et al., 2019)","previouslyFormattedCitation":"(Jeong &lt;i&gt;et al.&lt;/i&gt;, 2019)"},"properties":{"noteIndex":0},"schema":"https://github.com/citation-style-language/schema/raw/master/csl-citation.json"}</w:instrText>
      </w:r>
      <w:r w:rsidRPr="00FF2835">
        <w:rPr>
          <w:lang w:val="en-GB"/>
        </w:rPr>
        <w:fldChar w:fldCharType="separate"/>
      </w:r>
      <w:r w:rsidRPr="00A67303">
        <w:rPr>
          <w:noProof/>
          <w:lang w:val="en-GB"/>
        </w:rPr>
        <w:t>(2019)</w:t>
      </w:r>
      <w:r w:rsidRPr="00FF2835">
        <w:rPr>
          <w:lang w:val="en-GB"/>
        </w:rPr>
        <w:fldChar w:fldCharType="end"/>
      </w:r>
      <w:r w:rsidRPr="00FF2835">
        <w:rPr>
          <w:lang w:val="en-GB"/>
        </w:rPr>
        <w:t xml:space="preserve"> completed 7 experiments during syngas generation from SS through co-gasification with coal by using air in a two-stage FBR to detect optimum temperature (811 °C) and ER (0.3). </w:t>
      </w:r>
    </w:p>
    <w:p w14:paraId="0FF2BFD2" w14:textId="77777777" w:rsidR="00917605" w:rsidRDefault="00917605" w:rsidP="00917605">
      <w:pPr>
        <w:pStyle w:val="CETBodytext"/>
        <w:rPr>
          <w:lang w:val="en-GB"/>
        </w:rPr>
      </w:pPr>
      <w:r w:rsidRPr="00676D3B">
        <w:rPr>
          <w:lang w:val="en-GB"/>
        </w:rPr>
        <w:t xml:space="preserve">Identification of optimum operating parameters for gasification through an experimental campaign is time-consuming and costly. Numerical modelling based on experimental data, i.e. through the simulation software Aspen Plus, to identify the optimum operating parameters for SS gasification can save time and cost </w:t>
      </w:r>
      <w:r>
        <w:rPr>
          <w:lang w:val="en-GB"/>
        </w:rPr>
        <w:t xml:space="preserve">significantly </w:t>
      </w:r>
      <w:r w:rsidRPr="00676D3B">
        <w:rPr>
          <w:lang w:val="en-GB"/>
        </w:rPr>
        <w:fldChar w:fldCharType="begin" w:fldLock="1"/>
      </w:r>
      <w:r>
        <w:rPr>
          <w:lang w:val="en-GB"/>
        </w:rP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optimization","type":"article-journal","volume":"5"},"uris":["http://www.mendeley.com/documents/?uuid=d38e86b7-9ace-484d-a26d-83359c21ed46"]},{"id":"ITEM-2","itemData":{"DOI":"10.1021/acs.iecr.9b03902","ISSN":"15205045","abstract":"In the present study, a modified equilibrium model was developed by Aspen Plus to simulate the gasification of biosolids (treated sewage sludge) in an atmospheric fluidized bed reactor (FBR) using air as a gasification agent. The model, which is based on the Gibbs free energy minimization applying the restricted equilibrium method, was calibrated and validated against a set of experimental data obtained in a pre-pilot-scale FBR. The comparison between the simulation results and the experimental data showed satisfactory agreement, in particular, with respect to the content of combustible gases in the syngas and the heating value. The main objective of the work was to assess the impact of different sludge pretreatment methods (i.e., torrefaction, anaerobic digestion, carbonization, hydrothermal treatment, and copelletization of sewage sludge with solid fuels) and the key operating conditions (gasification temperature and equivalence ratio) on both the syngas quality (composition and heating value) and the performance of the gasifier in terms of the carbon conversion efficiency (CCE), syngas yield (YG), and cold gas efficiency (CGE) under the same operating conditions. Global sensitivity analysis was first performed by varying the gasification temperature and the equivalence ratio (ER). Then, the impact of sludge pretreatments was evaluated by changing the sludge composition in the model in line with experimental data from the pertinent literature. Results point out that the torrefaction pretreatment in combination with gasification exhibits promising results in terms of gas quality (i.e., higher H2/CO ratio and lower CO2/CO ratio) and LHV, even though the carbon conversion efficiency (CCE) slightly decreases presumably because of the lower volatile content in the torrefied material with respect to the parent one. ©","author":[{"dropping-particle":"","family":"Abdelrahim","given":"Ashraf","non-dropping-particle":"","parse-names":false,"suffix":""},{"dropping-particle":"","family":"Brachi","given":"Paola","non-dropping-particle":"","parse-names":false,"suffix":""},{"dropping-particle":"","family":"Ruoppolo","given":"Giovanna","non-dropping-particle":"","parse-names":false,"suffix":""},{"dropping-particle":"Di","family":"Fraia","given":"Simona","non-dropping-particle":"","parse-names":false,"suffix":""},{"dropping-particle":"","family":"Vanoli","given":"Laura","non-dropping-particle":"","parse-names":false,"suffix":""}],"container-title":"Industrial and Engineering Chemistry Research","id":"ITEM-2","issued":{"date-parts":[["2020"]]},"title":"Experimental and Numerical Investigation of Biosolid Gasification: Equilibrium-Based Modeling with Emphasis on the Effects of Different Pretreatment Methods","type":"article-journal"},"uris":["http://www.mendeley.com/documents/?uuid=bb9aa207-1878-41fd-8f99-960d917c266b"]}],"mendeley":{"formattedCitation":"(Abdelrahim &lt;i&gt;et al.&lt;/i&gt;, 2020; Di Fraia &lt;i&gt;et al.&lt;/i&gt;, 2021)","plainTextFormattedCitation":"(Abdelrahim et al., 2020; Di Fraia et al., 2021)","previouslyFormattedCitation":"(Abdelrahim &lt;i&gt;et al.&lt;/i&gt;, 2020; Di Fraia &lt;i&gt;et al.&lt;/i&gt;, 2021)"},"properties":{"noteIndex":0},"schema":"https://github.com/citation-style-language/schema/raw/master/csl-citation.json"}</w:instrText>
      </w:r>
      <w:r w:rsidRPr="00676D3B">
        <w:rPr>
          <w:lang w:val="en-GB"/>
        </w:rPr>
        <w:fldChar w:fldCharType="separate"/>
      </w:r>
      <w:r w:rsidRPr="00A67303">
        <w:rPr>
          <w:noProof/>
          <w:lang w:val="en-GB"/>
        </w:rPr>
        <w:t xml:space="preserve">(Abdelrahim </w:t>
      </w:r>
      <w:r w:rsidRPr="00A67303">
        <w:rPr>
          <w:i/>
          <w:noProof/>
          <w:lang w:val="en-GB"/>
        </w:rPr>
        <w:t>et al.</w:t>
      </w:r>
      <w:r w:rsidRPr="00A67303">
        <w:rPr>
          <w:noProof/>
          <w:lang w:val="en-GB"/>
        </w:rPr>
        <w:t xml:space="preserve">, 2020; Di Fraia </w:t>
      </w:r>
      <w:r w:rsidRPr="00A67303">
        <w:rPr>
          <w:i/>
          <w:noProof/>
          <w:lang w:val="en-GB"/>
        </w:rPr>
        <w:t>et al.</w:t>
      </w:r>
      <w:r w:rsidRPr="00A67303">
        <w:rPr>
          <w:noProof/>
          <w:lang w:val="en-GB"/>
        </w:rPr>
        <w:t>, 2021)</w:t>
      </w:r>
      <w:r w:rsidRPr="00676D3B">
        <w:rPr>
          <w:lang w:val="en-GB"/>
        </w:rPr>
        <w:fldChar w:fldCharType="end"/>
      </w:r>
      <w:r w:rsidRPr="00676D3B">
        <w:rPr>
          <w:lang w:val="en-GB"/>
        </w:rPr>
        <w:t xml:space="preserve">. </w:t>
      </w:r>
    </w:p>
    <w:p w14:paraId="6EB5A551" w14:textId="77777777" w:rsidR="00917605" w:rsidRDefault="00917605" w:rsidP="00917605">
      <w:pPr>
        <w:pStyle w:val="CETBodytext"/>
        <w:rPr>
          <w:lang w:val="en-GB"/>
        </w:rPr>
      </w:pPr>
      <w:r w:rsidRPr="00411316">
        <w:rPr>
          <w:lang w:val="en-GB"/>
        </w:rPr>
        <w:lastRenderedPageBreak/>
        <w:t xml:space="preserve">Model development on Aspen Plus for operating parameters optimization during air-gasification of SS is limited </w:t>
      </w:r>
      <w:r w:rsidRPr="00411316">
        <w:rPr>
          <w:lang w:val="en-GB"/>
        </w:rPr>
        <w:fldChar w:fldCharType="begin" w:fldLock="1"/>
      </w:r>
      <w:r>
        <w:rPr>
          <w:lang w:val="en-GB"/>
        </w:rPr>
        <w:instrText>ADDIN CSL_CITATION {"citationItems":[{"id":"ITEM-1","itemData":{"DOI":"10.1021/acs.iecr.9b03902","ISSN":"15205045","abstract":"In the present study, a modified equilibrium model was developed by Aspen Plus to simulate the gasification of biosolids (treated sewage sludge) in an atmospheric fluidized bed reactor (FBR) using air as a gasification agent. The model, which is based on the Gibbs free energy minimization applying the restricted equilibrium method, was calibrated and validated against a set of experimental data obtained in a pre-pilot-scale FBR. The comparison between the simulation results and the experimental data showed satisfactory agreement, in particular, with respect to the content of combustible gases in the syngas and the heating value. The main objective of the work was to assess the impact of different sludge pretreatment methods (i.e., torrefaction, anaerobic digestion, carbonization, hydrothermal treatment, and copelletization of sewage sludge with solid fuels) and the key operating conditions (gasification temperature and equivalence ratio) on both the syngas quality (composition and heating value) and the performance of the gasifier in terms of the carbon conversion efficiency (CCE), syngas yield (YG), and cold gas efficiency (CGE) under the same operating conditions. Global sensitivity analysis was first performed by varying the gasification temperature and the equivalence ratio (ER). Then, the impact of sludge pretreatments was evaluated by changing the sludge composition in the model in line with experimental data from the pertinent literature. Results point out that the torrefaction pretreatment in combination with gasification exhibits promising results in terms of gas quality (i.e., higher H2/CO ratio and lower CO2/CO ratio) and LHV, even though the carbon conversion efficiency (CCE) slightly decreases presumably because of the lower volatile content in the torrefied material with respect to the parent one. ©","author":[{"dropping-particle":"","family":"Abdelrahim","given":"Ashraf","non-dropping-particle":"","parse-names":false,"suffix":""},{"dropping-particle":"","family":"Brachi","given":"Paola","non-dropping-particle":"","parse-names":false,"suffix":""},{"dropping-particle":"","family":"Ruoppolo","given":"Giovanna","non-dropping-particle":"","parse-names":false,"suffix":""},{"dropping-particle":"Di","family":"Fraia","given":"Simona","non-dropping-particle":"","parse-names":false,"suffix":""},{"dropping-particle":"","family":"Vanoli","given":"Laura","non-dropping-particle":"","parse-names":false,"suffix":""}],"container-title":"Industrial and Engineering Chemistry Research","id":"ITEM-1","issued":{"date-parts":[["2020"]]},"title":"Experimental and Numerical Investigation of Biosolid Gasification: Equilibrium-Based Modeling with Emphasis on the Effects of Different Pretreatment Methods","type":"article-journal"},"uris":["http://www.mendeley.com/documents/?uuid=bb9aa207-1878-41fd-8f99-960d917c266b"]},{"id":"ITEM-2","itemData":{"DOI":"10.1021/acs.iecr.1c00084","ISSN":"15205045","abstract":"Fluidized bed gasification is a promising process technology to manage the growing amount of sewage sludge (SS) requiring disposal. Two samples of SS, produced in different seasons of the year by a municipal wastewater treatment plant, were subjected to gasification at 850 °C in a bench-scale fluidized bed reactor using, as a gasification agent, a nitrogen/air mixture at different values of oxygen/fuel equivalence ratio (ER = 0.1-0.2). The starting materials and the output streams (syngas, tar, and solid residues) were thoroughly characterized. The fate of specific SS constituents and the characteristics of bottom ashes were addressed, so contributing to the problem of a proper SS management approach in the context of the circular economy. Computer-aided simulations were also performed, which allowed us to predict the composition of the syngas from SS gasification under operating conditions different from those experimentally investigated (i.e., reactor temperature and ER).","author":[{"dropping-particle":"","family":"Migliaccio","given":"Renata","non-dropping-particle":"","parse-names":false,"suffix":""},{"dropping-particle":"","family":"Brachi","given":"Paola","non-dropping-particle":"","parse-names":false,"suffix":""},{"dropping-particle":"","family":"Montagnaro","given":"Fabio","non-dropping-particle":"","parse-names":false,"suffix":""},{"dropping-particle":"","family":"Papa","given":"Salvatore","non-dropping-particle":"","parse-names":false,"suffix":""},{"dropping-particle":"","family":"Tavano","given":"Alberto","non-dropping-particle":"","parse-names":false,"suffix":""},{"dropping-particle":"","family":"Montesarchio","given":"Pietro","non-dropping-particle":"","parse-names":false,"suffix":""},{"dropping-particle":"","family":"Ruoppolo","given":"Giovanna","non-dropping-particle":"","parse-names":false,"suffix":""},{"dropping-particle":"","family":"Urciuolo","given":"Massimo","non-dropping-particle":"","parse-names":false,"suffix":""}],"container-title":"Industrial and Engineering Chemistry Research","id":"ITEM-2","issue":"13","issued":{"date-parts":[["2021"]]},"page":"5034-5047","title":"Sewage Sludge Gasification in a Fluidized Bed: Experimental Investigation and Modeling","type":"article-journal","volume":"60"},"uris":["http://www.mendeley.com/documents/?uuid=2799a5f4-ebb2-48fc-9517-d7e3021a084c"]}],"mendeley":{"formattedCitation":"(Abdelrahim &lt;i&gt;et al.&lt;/i&gt;, 2020; Migliaccio &lt;i&gt;et al.&lt;/i&gt;, 2021)","plainTextFormattedCitation":"(Abdelrahim et al., 2020; Migliaccio et al., 2021)","previouslyFormattedCitation":"(Abdelrahim &lt;i&gt;et al.&lt;/i&gt;, 2020; Migliaccio &lt;i&gt;et al.&lt;/i&gt;, 2021)"},"properties":{"noteIndex":0},"schema":"https://github.com/citation-style-language/schema/raw/master/csl-citation.json"}</w:instrText>
      </w:r>
      <w:r w:rsidRPr="00411316">
        <w:rPr>
          <w:lang w:val="en-GB"/>
        </w:rPr>
        <w:fldChar w:fldCharType="separate"/>
      </w:r>
      <w:r w:rsidRPr="00A67303">
        <w:rPr>
          <w:noProof/>
          <w:lang w:val="en-GB"/>
        </w:rPr>
        <w:t xml:space="preserve">(Abdelrahim </w:t>
      </w:r>
      <w:r w:rsidRPr="00A67303">
        <w:rPr>
          <w:i/>
          <w:noProof/>
          <w:lang w:val="en-GB"/>
        </w:rPr>
        <w:t>et al.</w:t>
      </w:r>
      <w:r w:rsidRPr="00A67303">
        <w:rPr>
          <w:noProof/>
          <w:lang w:val="en-GB"/>
        </w:rPr>
        <w:t xml:space="preserve">, 2020; Migliaccio </w:t>
      </w:r>
      <w:r w:rsidRPr="00A67303">
        <w:rPr>
          <w:i/>
          <w:noProof/>
          <w:lang w:val="en-GB"/>
        </w:rPr>
        <w:t>et al.</w:t>
      </w:r>
      <w:r w:rsidRPr="00A67303">
        <w:rPr>
          <w:noProof/>
          <w:lang w:val="en-GB"/>
        </w:rPr>
        <w:t>, 2021)</w:t>
      </w:r>
      <w:r w:rsidRPr="00411316">
        <w:rPr>
          <w:lang w:val="en-GB"/>
        </w:rPr>
        <w:fldChar w:fldCharType="end"/>
      </w:r>
      <w:r w:rsidRPr="00411316">
        <w:rPr>
          <w:lang w:val="en-GB"/>
        </w:rPr>
        <w:t xml:space="preserve">. Abdelrahim et al. </w:t>
      </w:r>
      <w:r w:rsidRPr="00411316">
        <w:rPr>
          <w:lang w:val="en-GB"/>
        </w:rPr>
        <w:fldChar w:fldCharType="begin" w:fldLock="1"/>
      </w:r>
      <w:r>
        <w:rPr>
          <w:lang w:val="en-GB"/>
        </w:rPr>
        <w:instrText>ADDIN CSL_CITATION {"citationItems":[{"id":"ITEM-1","itemData":{"DOI":"10.1021/acs.iecr.9b03902","ISSN":"15205045","abstract":"In the present study, a modified equilibrium model was developed by Aspen Plus to simulate the gasification of biosolids (treated sewage sludge) in an atmospheric fluidized bed reactor (FBR) using air as a gasification agent. The model, which is based on the Gibbs free energy minimization applying the restricted equilibrium method, was calibrated and validated against a set of experimental data obtained in a pre-pilot-scale FBR. The comparison between the simulation results and the experimental data showed satisfactory agreement, in particular, with respect to the content of combustible gases in the syngas and the heating value. The main objective of the work was to assess the impact of different sludge pretreatment methods (i.e., torrefaction, anaerobic digestion, carbonization, hydrothermal treatment, and copelletization of sewage sludge with solid fuels) and the key operating conditions (gasification temperature and equivalence ratio) on both the syngas quality (composition and heating value) and the performance of the gasifier in terms of the carbon conversion efficiency (CCE), syngas yield (YG), and cold gas efficiency (CGE) under the same operating conditions. Global sensitivity analysis was first performed by varying the gasification temperature and the equivalence ratio (ER). Then, the impact of sludge pretreatments was evaluated by changing the sludge composition in the model in line with experimental data from the pertinent literature. Results point out that the torrefaction pretreatment in combination with gasification exhibits promising results in terms of gas quality (i.e., higher H2/CO ratio and lower CO2/CO ratio) and LHV, even though the carbon conversion efficiency (CCE) slightly decreases presumably because of the lower volatile content in the torrefied material with respect to the parent one. ©","author":[{"dropping-particle":"","family":"Abdelrahim","given":"Ashraf","non-dropping-particle":"","parse-names":false,"suffix":""},{"dropping-particle":"","family":"Brachi","given":"Paola","non-dropping-particle":"","parse-names":false,"suffix":""},{"dropping-particle":"","family":"Ruoppolo","given":"Giovanna","non-dropping-particle":"","parse-names":false,"suffix":""},{"dropping-particle":"Di","family":"Fraia","given":"Simona","non-dropping-particle":"","parse-names":false,"suffix":""},{"dropping-particle":"","family":"Vanoli","given":"Laura","non-dropping-particle":"","parse-names":false,"suffix":""}],"container-title":"Industrial and Engineering Chemistry Research","id":"ITEM-1","issued":{"date-parts":[["2020"]]},"title":"Experimental and Numerical Investigation of Biosolid Gasification: Equilibrium-Based Modeling with Emphasis on the Effects of Different Pretreatment Methods","type":"article-journal"},"uris":["http://www.mendeley.com/documents/?uuid=bb9aa207-1878-41fd-8f99-960d917c266b","http://www.mendeley.com/documents/?uuid=680f7717-928c-4238-8e33-3119ebf64fc1"]}],"mendeley":{"formattedCitation":"(Abdelrahim &lt;i&gt;et al.&lt;/i&gt;, 2020)","manualFormatting":"(2020)","plainTextFormattedCitation":"(Abdelrahim et al., 2020)","previouslyFormattedCitation":"(Abdelrahim &lt;i&gt;et al.&lt;/i&gt;, 2020)"},"properties":{"noteIndex":0},"schema":"https://github.com/citation-style-language/schema/raw/master/csl-citation.json"}</w:instrText>
      </w:r>
      <w:r w:rsidRPr="00411316">
        <w:rPr>
          <w:lang w:val="en-GB"/>
        </w:rPr>
        <w:fldChar w:fldCharType="separate"/>
      </w:r>
      <w:r w:rsidRPr="00057D0E">
        <w:rPr>
          <w:noProof/>
          <w:lang w:val="en-GB"/>
        </w:rPr>
        <w:t>(2020)</w:t>
      </w:r>
      <w:r w:rsidRPr="00411316">
        <w:rPr>
          <w:lang w:val="en-GB"/>
        </w:rPr>
        <w:fldChar w:fldCharType="end"/>
      </w:r>
      <w:r w:rsidRPr="00411316">
        <w:rPr>
          <w:lang w:val="en-GB"/>
        </w:rPr>
        <w:t xml:space="preserve"> </w:t>
      </w:r>
      <w:r>
        <w:rPr>
          <w:lang w:val="en-GB"/>
        </w:rPr>
        <w:t xml:space="preserve">predicted as </w:t>
      </w:r>
      <w:r w:rsidRPr="00411316">
        <w:rPr>
          <w:lang w:val="en-GB"/>
        </w:rPr>
        <w:t>optimum operating parameters a temperature of 780 °C and an ER of 0.3</w:t>
      </w:r>
      <w:r>
        <w:rPr>
          <w:lang w:val="en-GB"/>
        </w:rPr>
        <w:t xml:space="preserve"> whereas </w:t>
      </w:r>
      <w:r w:rsidRPr="00411316">
        <w:rPr>
          <w:lang w:val="en-GB"/>
        </w:rPr>
        <w:t xml:space="preserve">Migliaccio et al. </w:t>
      </w:r>
      <w:r w:rsidRPr="00411316">
        <w:rPr>
          <w:lang w:val="en-GB"/>
        </w:rPr>
        <w:fldChar w:fldCharType="begin" w:fldLock="1"/>
      </w:r>
      <w:r>
        <w:rPr>
          <w:lang w:val="en-GB"/>
        </w:rPr>
        <w:instrText>ADDIN CSL_CITATION {"citationItems":[{"id":"ITEM-1","itemData":{"DOI":"10.1021/acs.iecr.1c00084","ISSN":"15205045","abstract":"Fluidized bed gasification is a promising process technology to manage the growing amount of sewage sludge (SS) requiring disposal. Two samples of SS, produced in different seasons of the year by a municipal wastewater treatment plant, were subjected to gasification at 850 °C in a bench-scale fluidized bed reactor using, as a gasification agent, a nitrogen/air mixture at different values of oxygen/fuel equivalence ratio (ER = 0.1-0.2). The starting materials and the output streams (syngas, tar, and solid residues) were thoroughly characterized. The fate of specific SS constituents and the characteristics of bottom ashes were addressed, so contributing to the problem of a proper SS management approach in the context of the circular economy. Computer-aided simulations were also performed, which allowed us to predict the composition of the syngas from SS gasification under operating conditions different from those experimentally investigated (i.e., reactor temperature and ER).","author":[{"dropping-particle":"","family":"Migliaccio","given":"Renata","non-dropping-particle":"","parse-names":false,"suffix":""},{"dropping-particle":"","family":"Brachi","given":"Paola","non-dropping-particle":"","parse-names":false,"suffix":""},{"dropping-particle":"","family":"Montagnaro","given":"Fabio","non-dropping-particle":"","parse-names":false,"suffix":""},{"dropping-particle":"","family":"Papa","given":"Salvatore","non-dropping-particle":"","parse-names":false,"suffix":""},{"dropping-particle":"","family":"Tavano","given":"Alberto","non-dropping-particle":"","parse-names":false,"suffix":""},{"dropping-particle":"","family":"Montesarchio","given":"Pietro","non-dropping-particle":"","parse-names":false,"suffix":""},{"dropping-particle":"","family":"Ruoppolo","given":"Giovanna","non-dropping-particle":"","parse-names":false,"suffix":""},{"dropping-particle":"","family":"Urciuolo","given":"Massimo","non-dropping-particle":"","parse-names":false,"suffix":""}],"container-title":"Industrial and Engineering Chemistry Research","id":"ITEM-1","issue":"13","issued":{"date-parts":[["2021"]]},"page":"5034-5047","title":"Sewage Sludge Gasification in a Fluidized Bed: Experimental Investigation and Modeling","type":"article-journal","volume":"60"},"uris":["http://www.mendeley.com/documents/?uuid=2799a5f4-ebb2-48fc-9517-d7e3021a084c","http://www.mendeley.com/documents/?uuid=600e6eaa-ccce-47ee-bec3-9faf79d5822e"]}],"mendeley":{"formattedCitation":"(Migliaccio &lt;i&gt;et al.&lt;/i&gt;, 2021)","manualFormatting":"(2021)","plainTextFormattedCitation":"(Migliaccio et al., 2021)","previouslyFormattedCitation":"(Migliaccio &lt;i&gt;et al.&lt;/i&gt;, 2021)"},"properties":{"noteIndex":0},"schema":"https://github.com/citation-style-language/schema/raw/master/csl-citation.json"}</w:instrText>
      </w:r>
      <w:r w:rsidRPr="00411316">
        <w:rPr>
          <w:lang w:val="en-GB"/>
        </w:rPr>
        <w:fldChar w:fldCharType="separate"/>
      </w:r>
      <w:r>
        <w:rPr>
          <w:noProof/>
          <w:lang w:val="en-GB"/>
        </w:rPr>
        <w:t>(</w:t>
      </w:r>
      <w:r w:rsidRPr="00057D0E">
        <w:rPr>
          <w:noProof/>
          <w:lang w:val="en-GB"/>
        </w:rPr>
        <w:t>2021)</w:t>
      </w:r>
      <w:r w:rsidRPr="00411316">
        <w:rPr>
          <w:lang w:val="en-GB"/>
        </w:rPr>
        <w:fldChar w:fldCharType="end"/>
      </w:r>
      <w:r w:rsidRPr="00411316">
        <w:rPr>
          <w:lang w:val="en-GB"/>
        </w:rPr>
        <w:t xml:space="preserve"> </w:t>
      </w:r>
      <w:r>
        <w:rPr>
          <w:lang w:val="en-GB"/>
        </w:rPr>
        <w:t>estimated identical ideal</w:t>
      </w:r>
      <w:r w:rsidRPr="00411316">
        <w:rPr>
          <w:lang w:val="en-GB"/>
        </w:rPr>
        <w:t xml:space="preserve"> temperatures (850 °C) and ER (0.25) for </w:t>
      </w:r>
      <w:r>
        <w:rPr>
          <w:lang w:val="en-GB"/>
        </w:rPr>
        <w:t xml:space="preserve">syngas generation from two different </w:t>
      </w:r>
      <w:r w:rsidRPr="00411316">
        <w:rPr>
          <w:lang w:val="en-GB"/>
        </w:rPr>
        <w:t xml:space="preserve">SS. </w:t>
      </w:r>
    </w:p>
    <w:p w14:paraId="4993FFF3" w14:textId="77777777" w:rsidR="00917605" w:rsidRDefault="00917605" w:rsidP="00917605">
      <w:pPr>
        <w:pStyle w:val="CETBodytext"/>
        <w:rPr>
          <w:lang w:val="en-GB"/>
        </w:rPr>
      </w:pPr>
      <w:r w:rsidRPr="00D717C7">
        <w:rPr>
          <w:lang w:val="en-GB"/>
        </w:rPr>
        <w:t xml:space="preserve">There </w:t>
      </w:r>
      <w:r>
        <w:rPr>
          <w:lang w:val="en-GB"/>
        </w:rPr>
        <w:t>are</w:t>
      </w:r>
      <w:r w:rsidRPr="00D717C7">
        <w:rPr>
          <w:lang w:val="en-GB"/>
        </w:rPr>
        <w:t xml:space="preserve"> </w:t>
      </w:r>
      <w:r>
        <w:rPr>
          <w:lang w:val="en-GB"/>
        </w:rPr>
        <w:t xml:space="preserve">limited </w:t>
      </w:r>
      <w:r w:rsidRPr="00D717C7">
        <w:rPr>
          <w:lang w:val="en-GB"/>
        </w:rPr>
        <w:t xml:space="preserve">research </w:t>
      </w:r>
      <w:r>
        <w:rPr>
          <w:lang w:val="en-GB"/>
        </w:rPr>
        <w:t>articles</w:t>
      </w:r>
      <w:r w:rsidRPr="00D717C7">
        <w:rPr>
          <w:lang w:val="en-GB"/>
        </w:rPr>
        <w:t xml:space="preserve"> available in the literature on Aspen Plus model development related to CHP </w:t>
      </w:r>
      <w:r w:rsidRPr="002857B7">
        <w:rPr>
          <w:lang w:val="en-GB"/>
        </w:rPr>
        <w:t xml:space="preserve">generation from biomass </w:t>
      </w:r>
      <w:r w:rsidRPr="002857B7">
        <w:rPr>
          <w:lang w:val="en-GB"/>
        </w:rPr>
        <w:fldChar w:fldCharType="begin" w:fldLock="1"/>
      </w:r>
      <w:r w:rsidRPr="002857B7">
        <w:rPr>
          <w:lang w:val="en-GB"/>
        </w:rPr>
        <w:instrText>ADDIN CSL_CITATION {"citationItems":[{"id":"ITEM-1","itemData":{"DOI":"10.3390/en12040688","author":[{"dropping-particle":"","family":"Villarini","given":"Mauro","non-dropping-particle":"","parse-names":false,"suffix":""},{"dropping-particle":"","family":"Marcantonio","given":"Vera","non-dropping-particle":"","parse-names":false,"suffix":""},{"dropping-particle":"","family":"Colantoni","given":"Andrea","non-dropping-particle":"","parse-names":false,"suffix":""}],"container-title":"Energies","id":"ITEM-1","issued":{"date-parts":[["2019"]]},"page":"688","title":"Sensitivity Analysis of Different Parameters on the Performance of a CHP Internal Combustion Engine System Fed by a Biomass Waste Gasifier","type":"article-journal","volume":"12"},"uris":["http://www.mendeley.com/documents/?uuid=e09a5b3e-790a-4732-8ecb-3d7793b7871e"]},{"id":"ITEM-2","itemData":{"DOI":"10.3303/CET1229129","ISBN":"9788895608204","ISSN":"22839216","abstract":"The simultaneous combined heat and power (CHP) production via biomass gasification is considered as one of the main alternatives to fossil energy. Yet, a major obstacle in the development of this advanced technology lies in the presence of tars in syngas that are responsible for clogging downstream process equipment. Mathematical modelling and simulation studies are powerful tools to predict the performance of new processes. Baratieri et al. (2009), Pérez-Fortes et al. (2011) or Damartzis et al. (2012) develop comprehensive models of integrated biomass gasification plant, but based on thermochemical equilibrium approach that do not take into account the formation of tars. Recently, extensive models of Dual Fluidised Bed (DFB) gasifier demonstrate the possibility of accurately predict the formation of tars in syngas (Abdelouahed et al., 2012). The work presented in this paper consists in integrating a rigorous model of a DFB gasifier capable of predicting tar and contaminants in a global biomass CHP process. Our model includes the steps of wood drying, wood gasification, syngas cleaning, and power production in gas engine. Heat integration is considered all over the process for intern consumption and extern district heating. The model is set in Aspen Plus® and external Fortran user-subroutines are used to precisely describe complex phenomena in gasification reactor and gas engine. The energey efficiency of the CHP plant is evaluated. Simulation results highlight the strong impact of the syngas cleaning step in the overall performance of the CHP plant. Copyright © 2012, AIDIC Servizi S.r.l.","author":[{"dropping-particle":"","family":"François","given":"Jessica","non-dropping-particle":"","parse-names":false,"suffix":""},{"dropping-particle":"","family":"Abdelouahed","given":"Lokmane","non-dropping-particle":"","parse-names":false,"suffix":""},{"dropping-particle":"","family":"Mauviel","given":"Guillain","non-dropping-particle":"","parse-names":false,"suffix":""},{"dropping-particle":"","family":"Feidt","given":"Michel","non-dropping-particle":"","parse-names":false,"suffix":""},{"dropping-particle":"","family":"Rogaume","given":"Caroline","non-dropping-particle":"","parse-names":false,"suffix":""},{"dropping-particle":"","family":"Mirgaux","given":"Olivier","non-dropping-particle":"","parse-names":false,"suffix":""},{"dropping-particle":"","family":"Patisson","given":"Fabrice","non-dropping-particle":"","parse-names":false,"suffix":""},{"dropping-particle":"","family":"Dufour","given":"Anthony","non-dropping-particle":"","parse-names":false,"suffix":""}],"container-title":"Chemical Engineering Transactions","id":"ITEM-2","issued":{"date-parts":[["2012"]]},"page":"769-774","title":"Estimation of the energy efficiency of a wood gasification CHP plant using Aspen Plus","type":"article-journal","volume":"29"},"uris":["http://www.mendeley.com/documents/?uuid=ed0f7b3d-a9f5-4d95-912c-22f8a773506b"]}],"mendeley":{"formattedCitation":"(François &lt;i&gt;et al.&lt;/i&gt;, 2012; Villarini, Marcantonio and Colantoni, 2019)","manualFormatting":"(François et al., 2012; Villarini et al., 2019)","plainTextFormattedCitation":"(François et al., 2012; Villarini, Marcantonio and Colantoni, 2019)"},"properties":{"noteIndex":0},"schema":"https://github.com/citation-style-language/schema/raw/master/csl-citation.json"}</w:instrText>
      </w:r>
      <w:r w:rsidRPr="002857B7">
        <w:rPr>
          <w:lang w:val="en-GB"/>
        </w:rPr>
        <w:fldChar w:fldCharType="separate"/>
      </w:r>
      <w:r w:rsidRPr="002857B7">
        <w:rPr>
          <w:noProof/>
          <w:lang w:val="en-GB"/>
        </w:rPr>
        <w:t xml:space="preserve">(François </w:t>
      </w:r>
      <w:r w:rsidRPr="002857B7">
        <w:rPr>
          <w:i/>
          <w:noProof/>
          <w:lang w:val="en-GB"/>
        </w:rPr>
        <w:t>et al.</w:t>
      </w:r>
      <w:r w:rsidRPr="002857B7">
        <w:rPr>
          <w:noProof/>
          <w:lang w:val="en-GB"/>
        </w:rPr>
        <w:t>, 2012; Villarini et al., 2019)</w:t>
      </w:r>
      <w:r w:rsidRPr="002857B7">
        <w:rPr>
          <w:lang w:val="en-GB"/>
        </w:rPr>
        <w:fldChar w:fldCharType="end"/>
      </w:r>
      <w:r w:rsidRPr="002857B7">
        <w:rPr>
          <w:lang w:val="en-GB"/>
        </w:rPr>
        <w:t xml:space="preserve"> and only two from SS through gasification integrated with an ICE system </w:t>
      </w:r>
      <w:r w:rsidRPr="002857B7">
        <w:rPr>
          <w:lang w:val="en-GB"/>
        </w:rPr>
        <w:fldChar w:fldCharType="begin" w:fldLock="1"/>
      </w:r>
      <w:r w:rsidRPr="002857B7">
        <w:rPr>
          <w:lang w:val="en-GB"/>
        </w:rP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id":"ITEM-2","itemData":{"DOI":"10.1016/j.ecmx.2021.100171","ISSN":"25901745","author":[{"dropping-particle":"","family":"Brachi","given":"Paola","non-dropping-particle":"","parse-names":false,"suffix":""},{"dropping-particle":"","family":"Fraia","given":"Simona","non-dropping-particle":"Di","parse-names":false,"suffix":""},{"dropping-particle":"","family":"Massarotti","given":"Nicola","non-dropping-particle":"","parse-names":false,"suffix":""},{"dropping-particle":"","family":"Vanoli","given":"Laura","non-dropping-particle":"","parse-names":false,"suffix":""}],"container-title":"Energy Conversion and Management: X","id":"ITEM-2","issued":{"date-parts":[["2022"]]},"page":"100171","publisher":"Elsevier Ltd","title":"Combined heat and power production based on sewage sludge gasification: An energy-efficient solution for wastewater treatment plants","type":"article-journal","volume":"13"},"uris":["http://www.mendeley.com/documents/?uuid=2b5bcae3-d037-4528-877f-9db8d42df550"]}],"mendeley":{"formattedCitation":"(Di Fraia &lt;i&gt;et al.&lt;/i&gt;, 2021; Brachi &lt;i&gt;et al.&lt;/i&gt;, 2022)","plainTextFormattedCitation":"(Di Fraia et al., 2021; Brachi et al., 2022)","previouslyFormattedCitation":"(Di Fraia &lt;i&gt;et al.&lt;/i&gt;, 2021; Brachi &lt;i&gt;et al.&lt;/i&gt;, 2022)"},"properties":{"noteIndex":0},"schema":"https://github.com/citation-style-language/schema/raw/master/csl-citation.json"}</w:instrText>
      </w:r>
      <w:r w:rsidRPr="002857B7">
        <w:rPr>
          <w:lang w:val="en-GB"/>
        </w:rPr>
        <w:fldChar w:fldCharType="separate"/>
      </w:r>
      <w:r w:rsidRPr="002857B7">
        <w:rPr>
          <w:noProof/>
          <w:lang w:val="en-GB"/>
        </w:rPr>
        <w:t xml:space="preserve">(Di Fraia </w:t>
      </w:r>
      <w:r w:rsidRPr="002857B7">
        <w:rPr>
          <w:i/>
          <w:noProof/>
          <w:lang w:val="en-GB"/>
        </w:rPr>
        <w:t>et al.</w:t>
      </w:r>
      <w:r w:rsidRPr="002857B7">
        <w:rPr>
          <w:noProof/>
          <w:lang w:val="en-GB"/>
        </w:rPr>
        <w:t xml:space="preserve">, 2021; Brachi </w:t>
      </w:r>
      <w:r w:rsidRPr="002857B7">
        <w:rPr>
          <w:i/>
          <w:noProof/>
          <w:lang w:val="en-GB"/>
        </w:rPr>
        <w:t>et al.</w:t>
      </w:r>
      <w:r w:rsidRPr="002857B7">
        <w:rPr>
          <w:noProof/>
          <w:lang w:val="en-GB"/>
        </w:rPr>
        <w:t>, 2022)</w:t>
      </w:r>
      <w:r w:rsidRPr="002857B7">
        <w:rPr>
          <w:lang w:val="en-GB"/>
        </w:rPr>
        <w:fldChar w:fldCharType="end"/>
      </w:r>
      <w:r w:rsidRPr="002857B7">
        <w:rPr>
          <w:lang w:val="en-GB"/>
        </w:rPr>
        <w:t>. Francois et al. (2012) assessed electrical (23 %), thermal (40 %) and cogeneration (67 %) efficiencies for CHP generation from wood.</w:t>
      </w:r>
      <w:r>
        <w:rPr>
          <w:lang w:val="en-GB"/>
        </w:rPr>
        <w:t xml:space="preserve"> </w:t>
      </w:r>
      <w:r w:rsidRPr="00D717C7">
        <w:rPr>
          <w:lang w:val="en-GB"/>
        </w:rPr>
        <w:t xml:space="preserve">di Fraia et al. </w:t>
      </w:r>
      <w:r w:rsidRPr="00D717C7">
        <w:rPr>
          <w:lang w:val="en-GB"/>
        </w:rPr>
        <w:fldChar w:fldCharType="begin" w:fldLock="1"/>
      </w:r>
      <w:r>
        <w:rPr>
          <w:lang w:val="en-GB"/>
        </w:rP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optimization","type":"article-journal","volume":"5"},"uris":["http://www.mendeley.com/documents/?uuid=d38e86b7-9ace-484d-a26d-83359c21ed46","http://www.mendeley.com/documents/?uuid=5ce9c0ba-611c-472d-a4d2-ecf5af473c25"]}],"mendeley":{"formattedCitation":"(Di Fraia &lt;i&gt;et al.&lt;/i&gt;, 2021)","manualFormatting":"(2021)","plainTextFormattedCitation":"(Di Fraia et al., 2021)","previouslyFormattedCitation":"(Di Fraia &lt;i&gt;et al.&lt;/i&gt;, 2021)"},"properties":{"noteIndex":0},"schema":"https://github.com/citation-style-language/schema/raw/master/csl-citation.json"}</w:instrText>
      </w:r>
      <w:r w:rsidRPr="00D717C7">
        <w:rPr>
          <w:lang w:val="en-GB"/>
        </w:rPr>
        <w:fldChar w:fldCharType="separate"/>
      </w:r>
      <w:r w:rsidRPr="00057D0E">
        <w:rPr>
          <w:noProof/>
          <w:lang w:val="en-GB"/>
        </w:rPr>
        <w:t>(2021)</w:t>
      </w:r>
      <w:r w:rsidRPr="00D717C7">
        <w:rPr>
          <w:lang w:val="en-GB"/>
        </w:rPr>
        <w:fldChar w:fldCharType="end"/>
      </w:r>
      <w:r w:rsidRPr="00D717C7">
        <w:rPr>
          <w:lang w:val="en-GB"/>
        </w:rPr>
        <w:t xml:space="preserve"> </w:t>
      </w:r>
      <w:r>
        <w:rPr>
          <w:lang w:val="en-GB"/>
        </w:rPr>
        <w:t xml:space="preserve">estimated </w:t>
      </w:r>
      <w:r w:rsidRPr="00D717C7">
        <w:rPr>
          <w:lang w:val="en-GB"/>
        </w:rPr>
        <w:t>electrical (29.20</w:t>
      </w:r>
      <w:r>
        <w:rPr>
          <w:lang w:val="en-GB"/>
        </w:rPr>
        <w:t xml:space="preserve"> </w:t>
      </w:r>
      <w:r w:rsidRPr="00D717C7">
        <w:rPr>
          <w:lang w:val="en-GB"/>
        </w:rPr>
        <w:t>%), thermal (45.92</w:t>
      </w:r>
      <w:r>
        <w:rPr>
          <w:lang w:val="en-GB"/>
        </w:rPr>
        <w:t xml:space="preserve"> </w:t>
      </w:r>
      <w:r w:rsidRPr="00D717C7">
        <w:rPr>
          <w:lang w:val="en-GB"/>
        </w:rPr>
        <w:t>%), and cogeneration (53.10</w:t>
      </w:r>
      <w:r>
        <w:rPr>
          <w:lang w:val="en-GB"/>
        </w:rPr>
        <w:t xml:space="preserve"> </w:t>
      </w:r>
      <w:r w:rsidRPr="00D717C7">
        <w:rPr>
          <w:lang w:val="en-GB"/>
        </w:rPr>
        <w:t>%) efficiencies</w:t>
      </w:r>
      <w:r>
        <w:rPr>
          <w:lang w:val="en-GB"/>
        </w:rPr>
        <w:t xml:space="preserve"> during CHP generation from SS whereas </w:t>
      </w:r>
      <w:r w:rsidRPr="00D717C7">
        <w:rPr>
          <w:lang w:val="en-GB"/>
        </w:rPr>
        <w:t xml:space="preserve">Brachi et al. </w:t>
      </w:r>
      <w:r w:rsidRPr="00D717C7">
        <w:rPr>
          <w:lang w:val="en-GB"/>
        </w:rPr>
        <w:fldChar w:fldCharType="begin" w:fldLock="1"/>
      </w:r>
      <w:r>
        <w:rPr>
          <w:lang w:val="en-GB"/>
        </w:rPr>
        <w:instrText>ADDIN CSL_CITATION {"citationItems":[{"id":"ITEM-1","itemData":{"DOI":"10.1016/j.ecmx.2021.100171","ISSN":"25901745","author":[{"dropping-particle":"","family":"Brachi","given":"Paola","non-dropping-particle":"","parse-names":false,"suffix":""},{"dropping-particle":"","family":"Fraia","given":"Simona","non-dropping-particle":"Di","parse-names":false,"suffix":""},{"dropping-particle":"","family":"Massarotti","given":"Nicola","non-dropping-particle":"","parse-names":false,"suffix":""},{"dropping-particle":"","family":"Vanoli","given":"Laura","non-dropping-particle":"","parse-names":false,"suffix":""}],"container-title":"Energy Conversion and Management: X","id":"ITEM-1","issued":{"date-parts":[["2022"]]},"page":"100171","publisher":"Elsevier Ltd","title":"Combined heat and power production based on sewage sludge gasification: An energy-efficient solution for wastewater treatment plants","type":"article-journal","volume":"13"},"uris":["http://www.mendeley.com/documents/?uuid=2b5bcae3-d037-4528-877f-9db8d42df550"]}],"mendeley":{"formattedCitation":"(Brachi &lt;i&gt;et al.&lt;/i&gt;, 2022)","plainTextFormattedCitation":"(Brachi et al., 2022)","previouslyFormattedCitation":"(Brachi &lt;i&gt;et al.&lt;/i&gt;, 2022)"},"properties":{"noteIndex":0},"schema":"https://github.com/citation-style-language/schema/raw/master/csl-citation.json"}</w:instrText>
      </w:r>
      <w:r w:rsidRPr="00D717C7">
        <w:rPr>
          <w:lang w:val="en-GB"/>
        </w:rPr>
        <w:fldChar w:fldCharType="separate"/>
      </w:r>
      <w:r w:rsidRPr="00A67303">
        <w:rPr>
          <w:noProof/>
          <w:lang w:val="en-GB"/>
        </w:rPr>
        <w:t>(2022)</w:t>
      </w:r>
      <w:r w:rsidRPr="00D717C7">
        <w:rPr>
          <w:lang w:val="en-GB"/>
        </w:rPr>
        <w:fldChar w:fldCharType="end"/>
      </w:r>
      <w:r w:rsidRPr="00D717C7">
        <w:rPr>
          <w:lang w:val="en-GB"/>
        </w:rPr>
        <w:t xml:space="preserve"> </w:t>
      </w:r>
      <w:r>
        <w:rPr>
          <w:lang w:val="en-GB"/>
        </w:rPr>
        <w:t xml:space="preserve">predicted </w:t>
      </w:r>
      <w:r w:rsidRPr="00D717C7">
        <w:rPr>
          <w:lang w:val="en-GB"/>
        </w:rPr>
        <w:t>electrical (19.3</w:t>
      </w:r>
      <w:r>
        <w:rPr>
          <w:lang w:val="en-GB"/>
        </w:rPr>
        <w:t xml:space="preserve"> </w:t>
      </w:r>
      <w:r w:rsidRPr="00D717C7">
        <w:rPr>
          <w:lang w:val="en-GB"/>
        </w:rPr>
        <w:t>%) and thermal (48.7</w:t>
      </w:r>
      <w:r>
        <w:rPr>
          <w:lang w:val="en-GB"/>
        </w:rPr>
        <w:t xml:space="preserve"> </w:t>
      </w:r>
      <w:r w:rsidRPr="00D717C7">
        <w:rPr>
          <w:lang w:val="en-GB"/>
        </w:rPr>
        <w:t>%) efficiencies.</w:t>
      </w:r>
    </w:p>
    <w:p w14:paraId="4DCED9EE" w14:textId="77777777" w:rsidR="00917605" w:rsidRDefault="00917605" w:rsidP="00917605">
      <w:pPr>
        <w:pStyle w:val="CETBodytext"/>
        <w:rPr>
          <w:lang w:val="en-GB"/>
        </w:rPr>
      </w:pPr>
      <w:r w:rsidRPr="00D023FA">
        <w:rPr>
          <w:lang w:val="en-GB"/>
        </w:rPr>
        <w:t xml:space="preserve">In the present study, a simulation model is developed to </w:t>
      </w:r>
      <w:r>
        <w:rPr>
          <w:lang w:val="en-GB"/>
        </w:rPr>
        <w:t>analyse</w:t>
      </w:r>
      <w:r w:rsidRPr="00D023FA">
        <w:rPr>
          <w:lang w:val="en-GB"/>
        </w:rPr>
        <w:t xml:space="preserve"> the conversion of mechanically dewatered SS to CHP through three consecutive processes of thermal drying, gasification, and </w:t>
      </w:r>
      <w:r>
        <w:rPr>
          <w:lang w:val="en-GB"/>
        </w:rPr>
        <w:t xml:space="preserve">energy generation through </w:t>
      </w:r>
      <w:r w:rsidRPr="00D023FA">
        <w:rPr>
          <w:lang w:val="en-GB"/>
        </w:rPr>
        <w:t xml:space="preserve">an ICE. A convective belt dryer is considered </w:t>
      </w:r>
      <w:r>
        <w:rPr>
          <w:lang w:val="en-GB"/>
        </w:rPr>
        <w:t>due to its</w:t>
      </w:r>
      <w:r w:rsidRPr="00D023FA">
        <w:rPr>
          <w:lang w:val="en-GB"/>
        </w:rPr>
        <w:t xml:space="preserve"> flexibility to manipulate and control </w:t>
      </w:r>
      <w:r w:rsidRPr="00D023FA">
        <w:rPr>
          <w:lang w:val="en-GB"/>
        </w:rPr>
        <w:fldChar w:fldCharType="begin" w:fldLock="1"/>
      </w:r>
      <w:r>
        <w:rPr>
          <w:lang w:val="en-GB"/>
        </w:rPr>
        <w:instrText>ADDIN CSL_CITATION {"citationItems":[{"id":"ITEM-1","itemData":{"DOI":"10.1016/j.energy.2016.07.144","ISSN":"03605442","abstract":"Wastewater treatment plants are high energy-consuming systems, and their electric energy consumption contributes to 25–30% of the total operating costs. A significant part of thermal energy is needed for management of the sludge produced during the process. Sludge drying by Combined Heat and Power (CHP) systems is attractive to obtain substantial economic and energy savings, especially if all the waste heat can be used. Since biogas production, where available, is insufficient for sludge drying, the direct use of the exhaust gases of a CHP system fuelled with syngas derived from sludge gasification and waste vegetable oil, is proposed. The profitability of this system is comparable with that of the systems currently employed in advanced wastewater treatment plants. The economic convenience derives from the reduction of sludge to be disposed and the overall energy saving in the plant. The simple payback of the proposed system, equal to 6.8 years, is only one year higher than that found for of an analogue conventional system, while the Net Present Value is 30% higher than that calculated for a conventional system. In terms of environmental impact, the layout presented is more efficient as biomass-derived fuels are used instead of fossil fuels.","author":[{"dropping-particle":"","family":"Fraia","given":"S.","non-dropping-particle":"Di","parse-names":false,"suffix":""},{"dropping-particle":"","family":"Massarotti","given":"N.","non-dropping-particle":"","parse-names":false,"suffix":""},{"dropping-particle":"","family":"Vanoli","given":"L.","non-dropping-particle":"","parse-names":false,"suffix":""},{"dropping-particle":"","family":"Costa","given":"M.","non-dropping-particle":"","parse-names":false,"suffix":""}],"container-title":"Energy","id":"ITEM-1","issued":{"date-parts":[["2016"]]},"page":"1560-1571","publisher":"Elsevier Ltd","title":"Thermo-economic analysis of a novel cogeneration system for sewage sludge treatment","type":"article-journal","volume":"115"},"uris":["http://www.mendeley.com/documents/?uuid=350b4eec-5b30-471f-b4f2-04129812314a"]},{"id":"ITEM-2","itemData":{"DOI":"10.1016/j.applthermaleng.2015.11.090","ISSN":"13594311","abstract":"Thermal behavior on the municipal sewage sludge thin-layer in a bench-scale hot air forced convective dryer was investigated at a hot air temperature range of 100-160°C and three hot air speeds (0.6, 1.4, and 2.0 m s-1). The drying process presented four distinctive stages: a warm up stage, a constant rate stage, the first and the second falling rate stages. The temperature of the thin-layer increased rapidly in the first falling rate stage, whereas it rose slightly in the second falling rate stage. The average surface heat transfer coefficients in the first falling rate stage were about 3 times more than that in the second falling rate stage. The average surface heat and mass transfer coefficients at 0.6 m s-1 hot air speed increased by about 39% and 91% with an increase of the hot air temperature from 100 to 160°C. The dimensionless surface heat transfer correlation of the sewage sludge thin-layer was obtained for the first falling rate stage. The model could fit the experimental data within ±25% deviation.","author":[{"dropping-particle":"","family":"Huang","given":"Y. W.","non-dropping-particle":"","parse-names":false,"suffix":""},{"dropping-particle":"","family":"Chen","given":"M. Q.","non-dropping-particle":"","parse-names":false,"suffix":""},{"dropping-particle":"","family":"Jia","given":"L.","non-dropping-particle":"","parse-names":false,"suffix":""}],"container-title":"Applied Thermal Engineering","id":"ITEM-2","issued":{"date-parts":[["2016"]]},"page":"209-216","publisher":"Elsevier Ltd","title":"Assessment on thermal behavior of municipal sewage sludge thin-layer during hot air forced convective drying","type":"article-journal","volume":"96"},"uris":["http://www.mendeley.com/documents/?uuid=c794d9d2-23af-4b49-86d6-c37e81231c1b"]}],"mendeley":{"formattedCitation":"(Di Fraia &lt;i&gt;et al.&lt;/i&gt;, 2016; Huang, Chen and Jia, 2016)","manualFormatting":"(Di Fraia et al., 2016; Huang et al., 2016)","plainTextFormattedCitation":"(Di Fraia et al., 2016; Huang, Chen and Jia, 2016)","previouslyFormattedCitation":"(Di Fraia &lt;i&gt;et al.&lt;/i&gt;, 2016; Huang, Chen and Jia, 2016)"},"properties":{"noteIndex":0},"schema":"https://github.com/citation-style-language/schema/raw/master/csl-citation.json"}</w:instrText>
      </w:r>
      <w:r w:rsidRPr="00D023FA">
        <w:rPr>
          <w:lang w:val="en-GB"/>
        </w:rPr>
        <w:fldChar w:fldCharType="separate"/>
      </w:r>
      <w:r w:rsidRPr="00A67303">
        <w:rPr>
          <w:noProof/>
          <w:lang w:val="en-GB"/>
        </w:rPr>
        <w:t xml:space="preserve">(Di Fraia </w:t>
      </w:r>
      <w:r w:rsidRPr="00A67303">
        <w:rPr>
          <w:i/>
          <w:noProof/>
          <w:lang w:val="en-GB"/>
        </w:rPr>
        <w:t>et al.</w:t>
      </w:r>
      <w:r w:rsidRPr="00A67303">
        <w:rPr>
          <w:noProof/>
          <w:lang w:val="en-GB"/>
        </w:rPr>
        <w:t>, 2016; Huang</w:t>
      </w:r>
      <w:r>
        <w:rPr>
          <w:noProof/>
          <w:lang w:val="en-GB"/>
        </w:rPr>
        <w:t xml:space="preserve"> et al.</w:t>
      </w:r>
      <w:r w:rsidRPr="00A67303">
        <w:rPr>
          <w:noProof/>
          <w:lang w:val="en-GB"/>
        </w:rPr>
        <w:t>, 2016)</w:t>
      </w:r>
      <w:r w:rsidRPr="00D023FA">
        <w:rPr>
          <w:lang w:val="en-GB"/>
        </w:rPr>
        <w:fldChar w:fldCharType="end"/>
      </w:r>
      <w:r>
        <w:rPr>
          <w:lang w:val="en-GB"/>
        </w:rPr>
        <w:t>. The g</w:t>
      </w:r>
      <w:r w:rsidRPr="00D023FA">
        <w:rPr>
          <w:lang w:val="en-GB"/>
        </w:rPr>
        <w:t xml:space="preserve">asification </w:t>
      </w:r>
      <w:r>
        <w:rPr>
          <w:lang w:val="en-GB"/>
        </w:rPr>
        <w:t>model,</w:t>
      </w:r>
      <w:r w:rsidRPr="00D023FA">
        <w:rPr>
          <w:lang w:val="en-GB"/>
        </w:rPr>
        <w:t xml:space="preserve"> </w:t>
      </w:r>
      <w:r>
        <w:rPr>
          <w:lang w:val="en-GB"/>
        </w:rPr>
        <w:t>based on</w:t>
      </w:r>
      <w:r w:rsidRPr="00D023FA">
        <w:rPr>
          <w:lang w:val="en-GB"/>
        </w:rPr>
        <w:t xml:space="preserve"> a restricted chemical equilibrium approach </w:t>
      </w:r>
      <w:r w:rsidRPr="00D023FA">
        <w:rPr>
          <w:lang w:val="en-GB"/>
        </w:rPr>
        <w:fldChar w:fldCharType="begin" w:fldLock="1"/>
      </w:r>
      <w:r>
        <w:rPr>
          <w:lang w:val="en-GB"/>
        </w:rP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optimization","type":"article-journal","volume":"5"},"uris":["http://www.mendeley.com/documents/?uuid=d38e86b7-9ace-484d-a26d-83359c21ed46"]},{"id":"ITEM-2","itemData":{"DOI":"10.1021/acs.iecr.1c00084","ISSN":"15205045","abstract":"Fluidized bed gasification is a promising process technology to manage the growing amount of sewage sludge (SS) requiring disposal. Two samples of SS, produced in different seasons of the year by a municipal wastewater treatment plant, were subjected to gasification at 850 °C in a bench-scale fluidized bed reactor using, as a gasification agent, a nitrogen/air mixture at different values of oxygen/fuel equivalence ratio (ER = 0.1-0.2). The starting materials and the output streams (syngas, tar, and solid residues) were thoroughly characterized. The fate of specific SS constituents and the characteristics of bottom ashes were addressed, so contributing to the problem of a proper SS management approach in the context of the circular economy. Computer-aided simulations were also performed, which allowed us to predict the composition of the syngas from SS gasification under operating conditions different from those experimentally investigated (i.e., reactor temperature and ER).","author":[{"dropping-particle":"","family":"Migliaccio","given":"Renata","non-dropping-particle":"","parse-names":false,"suffix":""},{"dropping-particle":"","family":"Brachi","given":"Paola","non-dropping-particle":"","parse-names":false,"suffix":""},{"dropping-particle":"","family":"Montagnaro","given":"Fabio","non-dropping-particle":"","parse-names":false,"suffix":""},{"dropping-particle":"","family":"Papa","given":"Salvatore","non-dropping-particle":"","parse-names":false,"suffix":""},{"dropping-particle":"","family":"Tavano","given":"Alberto","non-dropping-particle":"","parse-names":false,"suffix":""},{"dropping-particle":"","family":"Montesarchio","given":"Pietro","non-dropping-particle":"","parse-names":false,"suffix":""},{"dropping-particle":"","family":"Ruoppolo","given":"Giovanna","non-dropping-particle":"","parse-names":false,"suffix":""},{"dropping-particle":"","family":"Urciuolo","given":"Massimo","non-dropping-particle":"","parse-names":false,"suffix":""}],"container-title":"Industrial and Engineering Chemistry Research","id":"ITEM-2","issue":"13","issued":{"date-parts":[["2021"]]},"page":"5034-5047","title":"Sewage Sludge Gasification in a Fluidized Bed: Experimental Investigation and Modeling","type":"article-journal","volume":"60"},"uris":["http://www.mendeley.com/documents/?uuid=2799a5f4-ebb2-48fc-9517-d7e3021a084c"]},{"id":"ITEM-3","itemData":{"DOI":"10.1021/acs.iecr.9b03902","ISSN":"15205045","abstract":"In the present study, a modified equilibrium model was developed by Aspen Plus to simulate the gasification of biosolids (treated sewage sludge) in an atmospheric fluidized bed reactor (FBR) using air as a gasification agent. The model, which is based on the Gibbs free energy minimization applying the restricted equilibrium method, was calibrated and validated against a set of experimental data obtained in a pre-pilot-scale FBR. The comparison between the simulation results and the experimental data showed satisfactory agreement, in particular, with respect to the content of combustible gases in the syngas and the heating value. The main objective of the work was to assess the impact of different sludge pretreatment methods (i.e., torrefaction, anaerobic digestion, carbonization, hydrothermal treatment, and copelletization of sewage sludge with solid fuels) and the key operating conditions (gasification temperature and equivalence ratio) on both the syngas quality (composition and heating value) and the performance of the gasifier in terms of the carbon conversion efficiency (CCE), syngas yield (YG), and cold gas efficiency (CGE) under the same operating conditions. Global sensitivity analysis was first performed by varying the gasification temperature and the equivalence ratio (ER). Then, the impact of sludge pretreatments was evaluated by changing the sludge composition in the model in line with experimental data from the pertinent literature. Results point out that the torrefaction pretreatment in combination with gasification exhibits promising results in terms of gas quality (i.e., higher H2/CO ratio and lower CO2/CO ratio) and LHV, even though the carbon conversion efficiency (CCE) slightly decreases presumably because of the lower volatile content in the torrefied material with respect to the parent one. ©","author":[{"dropping-particle":"","family":"Abdelrahim","given":"Ashraf","non-dropping-particle":"","parse-names":false,"suffix":""},{"dropping-particle":"","family":"Brachi","given":"Paola","non-dropping-particle":"","parse-names":false,"suffix":""},{"dropping-particle":"","family":"Ruoppolo","given":"Giovanna","non-dropping-particle":"","parse-names":false,"suffix":""},{"dropping-particle":"Di","family":"Fraia","given":"Simona","non-dropping-particle":"","parse-names":false,"suffix":""},{"dropping-particle":"","family":"Vanoli","given":"Laura","non-dropping-particle":"","parse-names":false,"suffix":""}],"container-title":"Industrial and Engineering Chemistry Research","id":"ITEM-3","issued":{"date-parts":[["2020"]]},"title":"Experimental and Numerical Investigation of Biosolid Gasification: Equilibrium-Based Modeling with Emphasis on the Effects of Different Pretreatment Methods","type":"article-journal"},"uris":["http://www.mendeley.com/documents/?uuid=bb9aa207-1878-41fd-8f99-960d917c266b"]}],"mendeley":{"formattedCitation":"(Abdelrahim &lt;i&gt;et al.&lt;/i&gt;, 2020; Di Fraia &lt;i&gt;et al.&lt;/i&gt;, 2021; Migliaccio &lt;i&gt;et al.&lt;/i&gt;, 2021)","plainTextFormattedCitation":"(Abdelrahim et al., 2020; Di Fraia et al., 2021; Migliaccio et al., 2021)","previouslyFormattedCitation":"(Abdelrahim &lt;i&gt;et al.&lt;/i&gt;, 2020; Di Fraia &lt;i&gt;et al.&lt;/i&gt;, 2021; Migliaccio &lt;i&gt;et al.&lt;/i&gt;, 2021)"},"properties":{"noteIndex":0},"schema":"https://github.com/citation-style-language/schema/raw/master/csl-citation.json"}</w:instrText>
      </w:r>
      <w:r w:rsidRPr="00D023FA">
        <w:rPr>
          <w:lang w:val="en-GB"/>
        </w:rPr>
        <w:fldChar w:fldCharType="separate"/>
      </w:r>
      <w:r w:rsidRPr="00A67303">
        <w:rPr>
          <w:noProof/>
        </w:rPr>
        <w:t xml:space="preserve">(Abdelrahim </w:t>
      </w:r>
      <w:r w:rsidRPr="00A67303">
        <w:rPr>
          <w:i/>
          <w:noProof/>
        </w:rPr>
        <w:t>et al.</w:t>
      </w:r>
      <w:r w:rsidRPr="00A67303">
        <w:rPr>
          <w:noProof/>
        </w:rPr>
        <w:t xml:space="preserve">, 2020; Di Fraia </w:t>
      </w:r>
      <w:r w:rsidRPr="00A67303">
        <w:rPr>
          <w:i/>
          <w:noProof/>
        </w:rPr>
        <w:t>et al.</w:t>
      </w:r>
      <w:r w:rsidRPr="00A67303">
        <w:rPr>
          <w:noProof/>
        </w:rPr>
        <w:t xml:space="preserve">, 2021; Migliaccio </w:t>
      </w:r>
      <w:r w:rsidRPr="00A67303">
        <w:rPr>
          <w:i/>
          <w:noProof/>
        </w:rPr>
        <w:t>et al.</w:t>
      </w:r>
      <w:r w:rsidRPr="00A67303">
        <w:rPr>
          <w:noProof/>
        </w:rPr>
        <w:t>, 2021)</w:t>
      </w:r>
      <w:r w:rsidRPr="00D023FA">
        <w:rPr>
          <w:lang w:val="en-GB"/>
        </w:rPr>
        <w:fldChar w:fldCharType="end"/>
      </w:r>
      <w:r w:rsidRPr="006B7236">
        <w:t>,</w:t>
      </w:r>
      <w:r w:rsidRPr="00D023FA">
        <w:rPr>
          <w:lang w:val="en-GB"/>
        </w:rPr>
        <w:t xml:space="preserve"> is calibrated and validated </w:t>
      </w:r>
      <w:r>
        <w:rPr>
          <w:lang w:val="en-GB"/>
        </w:rPr>
        <w:t>through</w:t>
      </w:r>
      <w:r w:rsidRPr="00D023FA">
        <w:rPr>
          <w:lang w:val="en-GB"/>
        </w:rPr>
        <w:t xml:space="preserve"> the experimental data on syngas generation from SS in a fixed bed gasifier </w:t>
      </w:r>
      <w:r w:rsidRPr="00D023FA">
        <w:rPr>
          <w:lang w:val="en-GB"/>
        </w:rPr>
        <w:fldChar w:fldCharType="begin" w:fldLock="1"/>
      </w:r>
      <w:r>
        <w:rPr>
          <w:lang w:val="en-GB"/>
        </w:rPr>
        <w:instrText>ADDIN CSL_CITATION {"citationItems":[{"id":"ITEM-1","itemData":{"DOI":"10.1177/0734242X14535654","ISSN":"10963669","PMID":"24938298","abstract":"This work presents results of experimental studies on the gasification process of granulated sewage sludge in a laboratory fixed bed gasifier. Nowadays, there is a large and pressing need for the development of thermal methods for sewage sludge disposal. Gasification is an example of thermal method that has several advantages over the traditional combustion. Gasification leads to a combustible gas, which can be used for the generation of useful forms of final energy. It can also be used in processes, such as the drying of sewage sludge directly in waste treatment plant. In the present work, the operating parameters were varied over a wide range. Parameters, such as air ratio λ = 0.12 to 0.27 and the temperature of air preheating t = 50°C to 250°C, were found to influence temperature distribution and syngas properties. The results indicate that the syngas heating value decreases with rising air ratio for all analysed cases: i.e. for both cold and preheated air. The increase in the concentration of the main combustible components was accompanied by a decrease in the concentration of carbon dioxide. Preheating of the gasification agent supports the endothermic gasification and increases hydrogen and carbon monoxide production.","author":[{"dropping-particle":"","family":"Werle","given":"Sebastian","non-dropping-particle":"","parse-names":false,"suffix":""}],"container-title":"Waste Management and Research","id":"ITEM-1","issue":"10","issued":{"date-parts":[["2014"]]},"page":"954-960","title":"Impact of feedstock properties and operating conditions on sewage sludge gasification in a fixed bed gasifier","type":"article-journal","volume":"32"},"uris":["http://www.mendeley.com/documents/?uuid=e19d140e-4b9a-4c8e-9602-634c4181e63d"]}],"mendeley":{"formattedCitation":"(Werle, 2014)","plainTextFormattedCitation":"(Werle, 2014)","previouslyFormattedCitation":"(Werle, 2014)"},"properties":{"noteIndex":0},"schema":"https://github.com/citation-style-language/schema/raw/master/csl-citation.json"}</w:instrText>
      </w:r>
      <w:r w:rsidRPr="00D023FA">
        <w:rPr>
          <w:lang w:val="en-GB"/>
        </w:rPr>
        <w:fldChar w:fldCharType="separate"/>
      </w:r>
      <w:r w:rsidRPr="00A67303">
        <w:rPr>
          <w:noProof/>
          <w:lang w:val="en-GB"/>
        </w:rPr>
        <w:t>(Werle, 2014)</w:t>
      </w:r>
      <w:r w:rsidRPr="00D023FA">
        <w:rPr>
          <w:lang w:val="en-GB"/>
        </w:rPr>
        <w:fldChar w:fldCharType="end"/>
      </w:r>
      <w:r w:rsidRPr="00D023FA">
        <w:rPr>
          <w:lang w:val="en-GB"/>
        </w:rPr>
        <w:t xml:space="preserve">. Optimum operating temperature </w:t>
      </w:r>
      <w:r>
        <w:rPr>
          <w:lang w:val="en-GB"/>
        </w:rPr>
        <w:t>is</w:t>
      </w:r>
      <w:r w:rsidRPr="00D023FA">
        <w:rPr>
          <w:lang w:val="en-GB"/>
        </w:rPr>
        <w:t xml:space="preserve"> identified through</w:t>
      </w:r>
      <w:r>
        <w:rPr>
          <w:lang w:val="en-GB"/>
        </w:rPr>
        <w:t xml:space="preserve"> a</w:t>
      </w:r>
      <w:r w:rsidRPr="00D023FA">
        <w:rPr>
          <w:lang w:val="en-GB"/>
        </w:rPr>
        <w:t xml:space="preserve"> sensitivity analysis. Finally, the CHP generation potentiality of SS </w:t>
      </w:r>
      <w:r>
        <w:rPr>
          <w:lang w:val="en-GB"/>
        </w:rPr>
        <w:t>is</w:t>
      </w:r>
      <w:r w:rsidRPr="00D023FA">
        <w:rPr>
          <w:lang w:val="en-GB"/>
        </w:rPr>
        <w:t xml:space="preserve"> evaluated to identify the</w:t>
      </w:r>
      <w:r>
        <w:rPr>
          <w:lang w:val="en-GB"/>
        </w:rPr>
        <w:t xml:space="preserve"> possible use for wastewater and sludge treatment.</w:t>
      </w:r>
      <w:r w:rsidRPr="00D023FA">
        <w:rPr>
          <w:lang w:val="en-GB"/>
        </w:rPr>
        <w:t xml:space="preserve">   </w:t>
      </w:r>
    </w:p>
    <w:p w14:paraId="138B5256" w14:textId="77777777" w:rsidR="00917605" w:rsidRDefault="00917605" w:rsidP="00917605">
      <w:pPr>
        <w:pStyle w:val="CETHeading1"/>
        <w:spacing w:before="160"/>
        <w:rPr>
          <w:lang w:val="en-GB"/>
        </w:rPr>
      </w:pPr>
      <w:r>
        <w:rPr>
          <w:lang w:val="en-GB"/>
        </w:rPr>
        <w:t>Numerical Simulation: CHP from mechanically dewatered SS</w:t>
      </w:r>
    </w:p>
    <w:p w14:paraId="62E25CAC" w14:textId="77777777" w:rsidR="00917605" w:rsidRDefault="00917605" w:rsidP="00917605">
      <w:pPr>
        <w:pStyle w:val="CETheadingx"/>
      </w:pPr>
      <w:r>
        <w:t>Process flowsheet development</w:t>
      </w:r>
    </w:p>
    <w:p w14:paraId="210A0B80" w14:textId="77777777" w:rsidR="00917605" w:rsidRPr="007B06E1" w:rsidRDefault="00917605" w:rsidP="00917605">
      <w:pPr>
        <w:pStyle w:val="CETBodytext"/>
        <w:rPr>
          <w:lang w:val="en-GB"/>
        </w:rPr>
      </w:pPr>
      <w:r w:rsidRPr="007B06E1">
        <w:rPr>
          <w:lang w:val="en-GB"/>
        </w:rPr>
        <w:t xml:space="preserve">The </w:t>
      </w:r>
      <w:r>
        <w:rPr>
          <w:lang w:val="en-GB"/>
        </w:rPr>
        <w:t>scheme</w:t>
      </w:r>
      <w:r w:rsidRPr="007B06E1">
        <w:rPr>
          <w:lang w:val="en-GB"/>
        </w:rPr>
        <w:t xml:space="preserve"> for the proposed plant </w:t>
      </w:r>
      <w:r>
        <w:rPr>
          <w:lang w:val="en-GB"/>
        </w:rPr>
        <w:t>by connecting</w:t>
      </w:r>
      <w:r w:rsidRPr="002857B7">
        <w:rPr>
          <w:lang w:val="en-GB"/>
        </w:rPr>
        <w:t xml:space="preserve"> </w:t>
      </w:r>
      <w:r>
        <w:rPr>
          <w:lang w:val="en-GB"/>
        </w:rPr>
        <w:t xml:space="preserve">the </w:t>
      </w:r>
      <w:r w:rsidRPr="002857B7">
        <w:rPr>
          <w:lang w:val="en-GB"/>
        </w:rPr>
        <w:t xml:space="preserve">processing unit of </w:t>
      </w:r>
      <w:r>
        <w:rPr>
          <w:lang w:val="en-GB"/>
        </w:rPr>
        <w:t xml:space="preserve">the </w:t>
      </w:r>
      <w:r w:rsidRPr="002857B7">
        <w:rPr>
          <w:lang w:val="en-GB"/>
        </w:rPr>
        <w:t>dryer, gasifier</w:t>
      </w:r>
      <w:r>
        <w:rPr>
          <w:lang w:val="en-GB"/>
        </w:rPr>
        <w:t>,</w:t>
      </w:r>
      <w:r w:rsidRPr="002857B7">
        <w:rPr>
          <w:lang w:val="en-GB"/>
        </w:rPr>
        <w:t xml:space="preserve"> and ICE</w:t>
      </w:r>
      <w:r>
        <w:rPr>
          <w:lang w:val="en-GB"/>
        </w:rPr>
        <w:t xml:space="preserve"> </w:t>
      </w:r>
      <w:r w:rsidRPr="007B06E1">
        <w:rPr>
          <w:lang w:val="en-GB"/>
        </w:rPr>
        <w:t>to generate CHP from mechanically dewatered SS is presented in Fig</w:t>
      </w:r>
      <w:r>
        <w:rPr>
          <w:lang w:val="en-GB"/>
        </w:rPr>
        <w:t>ure</w:t>
      </w:r>
      <w:r w:rsidRPr="007B06E1">
        <w:rPr>
          <w:lang w:val="en-GB"/>
        </w:rPr>
        <w:t xml:space="preserve"> 1.</w:t>
      </w:r>
    </w:p>
    <w:p w14:paraId="1967FF40" w14:textId="77777777" w:rsidR="00917605" w:rsidRPr="00FB4F78" w:rsidRDefault="00917605" w:rsidP="00917605">
      <w:pPr>
        <w:pStyle w:val="CETBodytext"/>
        <w:rPr>
          <w:lang w:val="en-GB"/>
        </w:rPr>
      </w:pPr>
      <w:r>
        <w:rPr>
          <w:noProof/>
          <w:lang w:val="it-IT" w:eastAsia="it-IT"/>
        </w:rPr>
        <w:drawing>
          <wp:inline distT="0" distB="0" distL="0" distR="0" wp14:anchorId="2A55D368" wp14:editId="399C14AC">
            <wp:extent cx="5372100" cy="1418590"/>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0"/>
                    <a:stretch>
                      <a:fillRect/>
                    </a:stretch>
                  </pic:blipFill>
                  <pic:spPr>
                    <a:xfrm>
                      <a:off x="0" y="0"/>
                      <a:ext cx="5372100" cy="1418590"/>
                    </a:xfrm>
                    <a:prstGeom prst="rect">
                      <a:avLst/>
                    </a:prstGeom>
                  </pic:spPr>
                </pic:pic>
              </a:graphicData>
            </a:graphic>
          </wp:inline>
        </w:drawing>
      </w:r>
    </w:p>
    <w:p w14:paraId="45B7F43F" w14:textId="77777777" w:rsidR="00917605" w:rsidRPr="00635427" w:rsidRDefault="00917605" w:rsidP="00917605">
      <w:pPr>
        <w:pStyle w:val="CETCaption"/>
        <w:spacing w:before="120" w:after="160"/>
        <w:rPr>
          <w:rFonts w:ascii="Times New Roman" w:hAnsi="Times New Roman"/>
          <w:sz w:val="19"/>
          <w:szCs w:val="19"/>
        </w:rPr>
      </w:pPr>
      <w:r w:rsidRPr="00D02679">
        <w:t>Fig</w:t>
      </w:r>
      <w:r>
        <w:t>ure</w:t>
      </w:r>
      <w:r w:rsidRPr="00D02679">
        <w:t xml:space="preserve"> 1: Flow diagram of the proposed plant for CHP generation from mechanically dewatered SS.</w:t>
      </w:r>
      <w:r>
        <w:rPr>
          <w:rFonts w:ascii="Times New Roman" w:hAnsi="Times New Roman"/>
          <w:sz w:val="19"/>
          <w:szCs w:val="19"/>
        </w:rPr>
        <w:t xml:space="preserve"> </w:t>
      </w:r>
    </w:p>
    <w:p w14:paraId="3D21DEFE" w14:textId="77777777" w:rsidR="00917605" w:rsidRDefault="00917605" w:rsidP="00917605">
      <w:pPr>
        <w:pStyle w:val="CETBodytext"/>
        <w:rPr>
          <w:lang w:val="en-GB"/>
        </w:rPr>
      </w:pPr>
      <w:r>
        <w:rPr>
          <w:lang w:val="en-GB"/>
        </w:rPr>
        <w:t>A d</w:t>
      </w:r>
      <w:r w:rsidRPr="0048347B">
        <w:rPr>
          <w:lang w:val="en-GB"/>
        </w:rPr>
        <w:t>etailed description o</w:t>
      </w:r>
      <w:r>
        <w:rPr>
          <w:lang w:val="en-GB"/>
        </w:rPr>
        <w:t>f</w:t>
      </w:r>
      <w:r w:rsidRPr="0048347B">
        <w:rPr>
          <w:lang w:val="en-GB"/>
        </w:rPr>
        <w:t xml:space="preserve"> simulation related to CHP generation from mechanically dewatered SS through thermal drying, gasification integrated with an ICE is available </w:t>
      </w:r>
      <w:r>
        <w:rPr>
          <w:lang w:val="en-GB"/>
        </w:rPr>
        <w:t>i</w:t>
      </w:r>
      <w:r w:rsidRPr="0048347B">
        <w:rPr>
          <w:lang w:val="en-GB"/>
        </w:rPr>
        <w:t xml:space="preserve">n </w:t>
      </w:r>
      <w:r>
        <w:rPr>
          <w:lang w:val="en-GB"/>
        </w:rPr>
        <w:t xml:space="preserve">the </w:t>
      </w:r>
      <w:r w:rsidRPr="0048347B">
        <w:rPr>
          <w:lang w:val="en-GB"/>
        </w:rPr>
        <w:t xml:space="preserve">literature </w:t>
      </w:r>
      <w:r w:rsidRPr="0048347B">
        <w:rPr>
          <w:lang w:val="en-GB"/>
        </w:rPr>
        <w:fldChar w:fldCharType="begin" w:fldLock="1"/>
      </w:r>
      <w:r>
        <w:rPr>
          <w:lang w:val="en-GB"/>
        </w:rPr>
        <w:instrText>ADDIN CSL_CITATION {"citationItems":[{"id":"ITEM-1","itemData":{"DOI":"10.1016/j.energy.2016.07.144","ISSN":"03605442","abstract":"Wastewater treatment plants are high energy-consuming systems, and their electric energy consumption contributes to 25–30% of the total operating costs. A significant part of thermal energy is needed for management of the sludge produced during the process. Sludge drying by Combined Heat and Power (CHP) systems is attractive to obtain substantial economic and energy savings, especially if all the waste heat can be used. Since biogas production, where available, is insufficient for sludge drying, the direct use of the exhaust gases of a CHP system fuelled with syngas derived from sludge gasification and waste vegetable oil, is proposed. The profitability of this system is comparable with that of the systems currently employed in advanced wastewater treatment plants. The economic convenience derives from the reduction of sludge to be disposed and the overall energy saving in the plant. The simple payback of the proposed system, equal to 6.8 years, is only one year higher than that found for of an analogue conventional system, while the Net Present Value is 30% higher than that calculated for a conventional system. In terms of environmental impact, the layout presented is more efficient as biomass-derived fuels are used instead of fossil fuels.","author":[{"dropping-particle":"","family":"Fraia","given":"S.","non-dropping-particle":"Di","parse-names":false,"suffix":""},{"dropping-particle":"","family":"Massarotti","given":"N.","non-dropping-particle":"","parse-names":false,"suffix":""},{"dropping-particle":"","family":"Vanoli","given":"L.","non-dropping-particle":"","parse-names":false,"suffix":""},{"dropping-particle":"","family":"Costa","given":"M.","non-dropping-particle":"","parse-names":false,"suffix":""}],"container-title":"Energy","id":"ITEM-1","issued":{"date-parts":[["2016"]]},"page":"1560-1571","publisher":"Elsevier Ltd","title":"Thermo-economic analysis of a novel cogeneration system for sewage sludge treatment","type":"article-journal","volume":"115"},"uris":["http://www.mendeley.com/documents/?uuid=350b4eec-5b30-471f-b4f2-04129812314a"]},{"id":"ITEM-2","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Energy","id":"ITEM-2","issued":{"date-parts":[["2021"]]},"page":"100061","publisher":"The Authors","title":"Conversion of Sewage Sludge to combined heat and power: Modeling and optimization","type":"article-journal","volume":"5"},"uris":["http://www.mendeley.com/documents/?uuid=d38e86b7-9ace-484d-a26d-83359c21ed46"]}],"mendeley":{"formattedCitation":"(Di Fraia &lt;i&gt;et al.&lt;/i&gt;, 2016, 2021)","plainTextFormattedCitation":"(Di Fraia et al., 2016, 2021)","previouslyFormattedCitation":"(Di Fraia &lt;i&gt;et al.&lt;/i&gt;, 2016, 2021)"},"properties":{"noteIndex":0},"schema":"https://github.com/citation-style-language/schema/raw/master/csl-citation.json"}</w:instrText>
      </w:r>
      <w:r w:rsidRPr="0048347B">
        <w:rPr>
          <w:lang w:val="en-GB"/>
        </w:rPr>
        <w:fldChar w:fldCharType="separate"/>
      </w:r>
      <w:r w:rsidRPr="00A67303">
        <w:rPr>
          <w:noProof/>
          <w:lang w:val="en-GB"/>
        </w:rPr>
        <w:t xml:space="preserve">(Di Fraia </w:t>
      </w:r>
      <w:r w:rsidRPr="00A67303">
        <w:rPr>
          <w:i/>
          <w:noProof/>
          <w:lang w:val="en-GB"/>
        </w:rPr>
        <w:t>et al.</w:t>
      </w:r>
      <w:r w:rsidRPr="00A67303">
        <w:rPr>
          <w:noProof/>
          <w:lang w:val="en-GB"/>
        </w:rPr>
        <w:t>, 2016, 2021)</w:t>
      </w:r>
      <w:r w:rsidRPr="0048347B">
        <w:rPr>
          <w:lang w:val="en-GB"/>
        </w:rPr>
        <w:fldChar w:fldCharType="end"/>
      </w:r>
      <w:r w:rsidRPr="0048347B">
        <w:rPr>
          <w:lang w:val="en-GB"/>
        </w:rPr>
        <w:t xml:space="preserve">. ICE system is simulated </w:t>
      </w:r>
      <w:r>
        <w:rPr>
          <w:lang w:val="en-GB"/>
        </w:rPr>
        <w:t>considering</w:t>
      </w:r>
      <w:r w:rsidRPr="0048347B">
        <w:rPr>
          <w:lang w:val="en-GB"/>
        </w:rPr>
        <w:t xml:space="preserve"> the thermodynamic </w:t>
      </w:r>
      <w:r>
        <w:rPr>
          <w:lang w:val="en-GB"/>
        </w:rPr>
        <w:t xml:space="preserve">steps </w:t>
      </w:r>
      <w:r w:rsidRPr="0048347B">
        <w:rPr>
          <w:lang w:val="en-GB"/>
        </w:rPr>
        <w:t>of compress</w:t>
      </w:r>
      <w:r>
        <w:rPr>
          <w:lang w:val="en-GB"/>
        </w:rPr>
        <w:t>ion</w:t>
      </w:r>
      <w:r w:rsidRPr="0048347B">
        <w:rPr>
          <w:lang w:val="en-GB"/>
        </w:rPr>
        <w:t xml:space="preserve">, combustion, and </w:t>
      </w:r>
      <w:r>
        <w:rPr>
          <w:lang w:val="en-GB"/>
        </w:rPr>
        <w:t>expansion</w:t>
      </w:r>
      <w:r w:rsidRPr="0048347B">
        <w:rPr>
          <w:lang w:val="en-GB"/>
        </w:rPr>
        <w:t xml:space="preserve"> </w:t>
      </w:r>
      <w:r w:rsidRPr="0048347B">
        <w:rPr>
          <w:lang w:val="en-GB"/>
        </w:rPr>
        <w:fldChar w:fldCharType="begin" w:fldLock="1"/>
      </w:r>
      <w:r>
        <w:rPr>
          <w:lang w:val="en-GB"/>
        </w:rP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id":"ITEM-2","itemData":{"DOI":"10.3390/en12040688","author":[{"dropping-particle":"","family":"Villarini","given":"Mauro","non-dropping-particle":"","parse-names":false,"suffix":""},{"dropping-particle":"","family":"Marcantonio","given":"Vera","non-dropping-particle":"","parse-names":false,"suffix":""},{"dropping-particle":"","family":"Colantoni","given":"Andrea","non-dropping-particle":"","parse-names":false,"suffix":""}],"container-title":"Energies","id":"ITEM-2","issued":{"date-parts":[["2019"]]},"page":"688","title":"Sensitivity Analysis of Different Parameters on the Performance of a CHP Internal Combustion Engine System Fed by a Biomass Waste Gasifier","type":"article-journal","volume":"12"},"uris":["http://www.mendeley.com/documents/?uuid=e09a5b3e-790a-4732-8ecb-3d7793b7871e"]}],"mendeley":{"formattedCitation":"(Villarini, Marcantonio and Colantoni, 2019; Di Fraia &lt;i&gt;et al.&lt;/i&gt;, 2021)","manualFormatting":"(Villarini, et al., 2019; Di Fraia et al., 2021)","plainTextFormattedCitation":"(Villarini, Marcantonio and Colantoni, 2019; Di Fraia et al., 2021)","previouslyFormattedCitation":"(Villarini, Marcantonio and Colantoni, 2019; Di Fraia &lt;i&gt;et al.&lt;/i&gt;, 2021)"},"properties":{"noteIndex":0},"schema":"https://github.com/citation-style-language/schema/raw/master/csl-citation.json"}</w:instrText>
      </w:r>
      <w:r w:rsidRPr="0048347B">
        <w:rPr>
          <w:lang w:val="en-GB"/>
        </w:rPr>
        <w:fldChar w:fldCharType="separate"/>
      </w:r>
      <w:r w:rsidRPr="00A67303">
        <w:rPr>
          <w:noProof/>
          <w:lang w:val="en-GB"/>
        </w:rPr>
        <w:t xml:space="preserve">(Villarini, </w:t>
      </w:r>
      <w:r>
        <w:rPr>
          <w:noProof/>
          <w:lang w:val="en-GB"/>
        </w:rPr>
        <w:t>et al.</w:t>
      </w:r>
      <w:r w:rsidRPr="00A67303">
        <w:rPr>
          <w:noProof/>
          <w:lang w:val="en-GB"/>
        </w:rPr>
        <w:t xml:space="preserve">, 2019; Di Fraia </w:t>
      </w:r>
      <w:r w:rsidRPr="00A67303">
        <w:rPr>
          <w:i/>
          <w:noProof/>
          <w:lang w:val="en-GB"/>
        </w:rPr>
        <w:t>et al.</w:t>
      </w:r>
      <w:r w:rsidRPr="00A67303">
        <w:rPr>
          <w:noProof/>
          <w:lang w:val="en-GB"/>
        </w:rPr>
        <w:t>, 2021)</w:t>
      </w:r>
      <w:r w:rsidRPr="0048347B">
        <w:rPr>
          <w:lang w:val="en-GB"/>
        </w:rPr>
        <w:fldChar w:fldCharType="end"/>
      </w:r>
      <w:r w:rsidRPr="0048347B">
        <w:rPr>
          <w:lang w:val="en-GB"/>
        </w:rPr>
        <w:t>. The description of the functional activities of each block used</w:t>
      </w:r>
      <w:r>
        <w:rPr>
          <w:lang w:val="en-GB"/>
        </w:rPr>
        <w:t xml:space="preserve"> from the Aspen Plus library</w:t>
      </w:r>
      <w:r w:rsidRPr="0048347B">
        <w:rPr>
          <w:lang w:val="en-GB"/>
        </w:rPr>
        <w:t xml:space="preserve"> in the proposed plant is depicted in Table 1.</w:t>
      </w:r>
    </w:p>
    <w:p w14:paraId="57748266" w14:textId="77777777" w:rsidR="00917605" w:rsidRDefault="00917605" w:rsidP="00917605">
      <w:pPr>
        <w:pStyle w:val="CETheadingx"/>
      </w:pPr>
      <w:r>
        <w:t>Model development</w:t>
      </w:r>
    </w:p>
    <w:p w14:paraId="2BBB71E0" w14:textId="77777777" w:rsidR="00917605" w:rsidRDefault="00917605" w:rsidP="00917605">
      <w:pPr>
        <w:pStyle w:val="CETBodytext"/>
      </w:pPr>
      <w:r w:rsidRPr="00491D63">
        <w:rPr>
          <w:i/>
          <w:iCs/>
        </w:rPr>
        <w:t>Thermal Drying</w:t>
      </w:r>
      <w:r>
        <w:t xml:space="preserve">: </w:t>
      </w:r>
      <w:r w:rsidRPr="00075A37">
        <w:t>The drying process is simulated to reduce the moisture content of mechanically dewatered SS from 48.</w:t>
      </w:r>
      <w:r>
        <w:t>72</w:t>
      </w:r>
      <w:r w:rsidRPr="00075A37">
        <w:t xml:space="preserve"> to 5.53</w:t>
      </w:r>
      <w:r>
        <w:t xml:space="preserve"> </w:t>
      </w:r>
      <w:r w:rsidRPr="00075A37">
        <w:t>% based on the following parameters of dryer length 20</w:t>
      </w:r>
      <w:r>
        <w:t xml:space="preserve"> </w:t>
      </w:r>
      <w:r w:rsidRPr="00075A37">
        <w:t>m, drying time 3.45 h, heat transfer coefficient of 20.89 Wm</w:t>
      </w:r>
      <w:r w:rsidRPr="00190E68">
        <w:rPr>
          <w:vertAlign w:val="superscript"/>
        </w:rPr>
        <w:t>-2</w:t>
      </w:r>
      <w:r w:rsidRPr="00075A37">
        <w:t>K</w:t>
      </w:r>
      <w:r w:rsidRPr="00190E68">
        <w:rPr>
          <w:vertAlign w:val="superscript"/>
        </w:rPr>
        <w:t>-1</w:t>
      </w:r>
      <w:r w:rsidRPr="00075A37">
        <w:t xml:space="preserve">, critical, and equilibrium moisture content of 0.14 and 0.000984, respectively. Normalized drying rates against normalized moisture content for thermal drying of mechanically dewatered SS at 110 °C are collected from </w:t>
      </w:r>
      <w:r>
        <w:t xml:space="preserve">the </w:t>
      </w:r>
      <w:r w:rsidRPr="00075A37">
        <w:t xml:space="preserve">literature </w:t>
      </w:r>
      <w:r w:rsidRPr="00075A37">
        <w:fldChar w:fldCharType="begin" w:fldLock="1"/>
      </w:r>
      <w:r>
        <w:instrText>ADDIN CSL_CITATION {"citationItems":[{"id":"ITEM-1","itemData":{"DOI":"10.1016/j.applthermaleng.2015.11.090","ISSN":"13594311","abstract":"Thermal behavior on the municipal sewage sludge thin-layer in a bench-scale hot air forced convective dryer was investigated at a hot air temperature range of 100-160°C and three hot air speeds (0.6, 1.4, and 2.0 m s-1). The drying process presented four distinctive stages: a warm up stage, a constant rate stage, the first and the second falling rate stages. The temperature of the thin-layer increased rapidly in the first falling rate stage, whereas it rose slightly in the second falling rate stage. The average surface heat transfer coefficients in the first falling rate stage were about 3 times more than that in the second falling rate stage. The average surface heat and mass transfer coefficients at 0.6 m s-1 hot air speed increased by about 39% and 91% with an increase of the hot air temperature from 100 to 160°C. The dimensionless surface heat transfer correlation of the sewage sludge thin-layer was obtained for the first falling rate stage. The model could fit the experimental data within ±25% deviation.","author":[{"dropping-particle":"","family":"Huang","given":"Y. W.","non-dropping-particle":"","parse-names":false,"suffix":""},{"dropping-particle":"","family":"Chen","given":"M. Q.","non-dropping-particle":"","parse-names":false,"suffix":""},{"dropping-particle":"","family":"Jia","given":"L.","non-dropping-particle":"","parse-names":false,"suffix":""}],"container-title":"Applied Thermal Engineering","id":"ITEM-1","issued":{"date-parts":[["2016"]]},"page":"209-216","publisher":"Elsevier Ltd","title":"Assessment on thermal behavior of municipal sewage sludge thin-layer during hot air forced convective drying","type":"article-journal","volume":"96"},"uris":["http://www.mendeley.com/documents/?uuid=c794d9d2-23af-4b49-86d6-c37e81231c1b"]}],"mendeley":{"formattedCitation":"(Huang, Chen and Jia, 2016)","manualFormatting":"(Huang et al., 2016)","plainTextFormattedCitation":"(Huang, Chen and Jia, 2016)","previouslyFormattedCitation":"(Huang, Chen and Jia, 2016)"},"properties":{"noteIndex":0},"schema":"https://github.com/citation-style-language/schema/raw/master/csl-citation.json"}</w:instrText>
      </w:r>
      <w:r w:rsidRPr="00075A37">
        <w:fldChar w:fldCharType="separate"/>
      </w:r>
      <w:r w:rsidRPr="00A67303">
        <w:rPr>
          <w:noProof/>
        </w:rPr>
        <w:t>(Huang</w:t>
      </w:r>
      <w:r>
        <w:rPr>
          <w:noProof/>
        </w:rPr>
        <w:t xml:space="preserve"> et al.</w:t>
      </w:r>
      <w:r w:rsidRPr="00A67303">
        <w:rPr>
          <w:noProof/>
        </w:rPr>
        <w:t>, 2016)</w:t>
      </w:r>
      <w:r w:rsidRPr="00075A37">
        <w:fldChar w:fldCharType="end"/>
      </w:r>
      <w:r w:rsidRPr="00075A37">
        <w:t>.</w:t>
      </w:r>
    </w:p>
    <w:p w14:paraId="510C6AA7" w14:textId="77777777" w:rsidR="00917605" w:rsidRDefault="00917605" w:rsidP="00917605">
      <w:pPr>
        <w:pStyle w:val="CETBodytext"/>
      </w:pPr>
      <w:r w:rsidRPr="00491D63">
        <w:rPr>
          <w:i/>
          <w:iCs/>
        </w:rPr>
        <w:t>Gasification</w:t>
      </w:r>
      <w:r>
        <w:t xml:space="preserve">: </w:t>
      </w:r>
      <w:r w:rsidRPr="00190E68">
        <w:t xml:space="preserve">The gasification process is simulated based on the following simplifying assumptions </w:t>
      </w:r>
      <w:r w:rsidRPr="00190E68">
        <w:fldChar w:fldCharType="begin" w:fldLock="1"/>
      </w:r>
      <w: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optimization","type":"article-journal","volume":"5"},"uris":["http://www.mendeley.com/documents/?uuid=d38e86b7-9ace-484d-a26d-83359c21ed46"]}],"mendeley":{"formattedCitation":"(Di Fraia &lt;i&gt;et al.&lt;/i&gt;, 2021)","plainTextFormattedCitation":"(Di Fraia et al., 2021)","previouslyFormattedCitation":"(Di Fraia &lt;i&gt;et al.&lt;/i&gt;, 2021)"},"properties":{"noteIndex":0},"schema":"https://github.com/citation-style-language/schema/raw/master/csl-citation.json"}</w:instrText>
      </w:r>
      <w:r w:rsidRPr="00190E68">
        <w:fldChar w:fldCharType="separate"/>
      </w:r>
      <w:r w:rsidRPr="00A67303">
        <w:rPr>
          <w:noProof/>
        </w:rPr>
        <w:t xml:space="preserve">(Di Fraia </w:t>
      </w:r>
      <w:r w:rsidRPr="00A67303">
        <w:rPr>
          <w:i/>
          <w:noProof/>
        </w:rPr>
        <w:t>et al.</w:t>
      </w:r>
      <w:r w:rsidRPr="00A67303">
        <w:rPr>
          <w:noProof/>
        </w:rPr>
        <w:t>, 2021)</w:t>
      </w:r>
      <w:r w:rsidRPr="00190E68">
        <w:fldChar w:fldCharType="end"/>
      </w:r>
      <w:r w:rsidRPr="00190E68">
        <w:t>: the developed model is kinetic free and zero-dimensional; gasification is completed in steady-state and isothermal condition; volatile products (H</w:t>
      </w:r>
      <w:r w:rsidRPr="00190E68">
        <w:rPr>
          <w:rFonts w:ascii="Cambria Math" w:hAnsi="Cambria Math" w:cs="Cambria Math"/>
        </w:rPr>
        <w:t>₂</w:t>
      </w:r>
      <w:r w:rsidRPr="00190E68">
        <w:t>, CO, CO</w:t>
      </w:r>
      <w:r w:rsidRPr="00190E68">
        <w:rPr>
          <w:rFonts w:ascii="Cambria Math" w:hAnsi="Cambria Math" w:cs="Cambria Math"/>
        </w:rPr>
        <w:t>₂</w:t>
      </w:r>
      <w:r w:rsidRPr="00190E68">
        <w:t>, CH</w:t>
      </w:r>
      <w:r w:rsidRPr="00190E68">
        <w:rPr>
          <w:rFonts w:ascii="Cambria Math" w:hAnsi="Cambria Math" w:cs="Cambria Math"/>
        </w:rPr>
        <w:t>₄</w:t>
      </w:r>
      <w:r w:rsidRPr="00190E68">
        <w:t>, and H</w:t>
      </w:r>
      <w:r w:rsidRPr="00190E68">
        <w:rPr>
          <w:rFonts w:ascii="Cambria Math" w:hAnsi="Cambria Math" w:cs="Cambria Math"/>
        </w:rPr>
        <w:t>₂</w:t>
      </w:r>
      <w:r w:rsidRPr="00190E68">
        <w:t xml:space="preserve">O) are formed through instantaneous pyrolysis of SS; all gases behave ideally; char is full of carbon and tar formation is neglected as it is ignored on available literature for SS gasification process </w:t>
      </w:r>
      <w:r w:rsidRPr="00190E68">
        <w:fldChar w:fldCharType="begin" w:fldLock="1"/>
      </w:r>
      <w: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optimization","type":"article-journal","volume":"5"},"uris":["http://www.mendeley.com/documents/?uuid=d38e86b7-9ace-484d-a26d-83359c21ed46"]},{"id":"ITEM-2","itemData":{"DOI":"10.1021/acs.iecr.1c00084","ISSN":"15205045","abstract":"Fluidized bed gasification is a promising process technology to manage the growing amount of sewage sludge (SS) requiring disposal. Two samples of SS, produced in different seasons of the year by a municipal wastewater treatment plant, were subjected to gasification at 850 °C in a bench-scale fluidized bed reactor using, as a gasification agent, a nitrogen/air mixture at different values of oxygen/fuel equivalence ratio (ER = 0.1-0.2). The starting materials and the output streams (syngas, tar, and solid residues) were thoroughly characterized. The fate of specific SS constituents and the characteristics of bottom ashes were addressed, so contributing to the problem of a proper SS management approach in the context of the circular economy. Computer-aided simulations were also performed, which allowed us to predict the composition of the syngas from SS gasification under operating conditions different from those experimentally investigated (i.e., reactor temperature and ER).","author":[{"dropping-particle":"","family":"Migliaccio","given":"Renata","non-dropping-particle":"","parse-names":false,"suffix":""},{"dropping-particle":"","family":"Brachi","given":"Paola","non-dropping-particle":"","parse-names":false,"suffix":""},{"dropping-particle":"","family":"Montagnaro","given":"Fabio","non-dropping-particle":"","parse-names":false,"suffix":""},{"dropping-particle":"","family":"Papa","given":"Salvatore","non-dropping-particle":"","parse-names":false,"suffix":""},{"dropping-particle":"","family":"Tavano","given":"Alberto","non-dropping-particle":"","parse-names":false,"suffix":""},{"dropping-particle":"","family":"Montesarchio","given":"Pietro","non-dropping-particle":"","parse-names":false,"suffix":""},{"dropping-particle":"","family":"Ruoppolo","given":"Giovanna","non-dropping-particle":"","parse-names":false,"suffix":""},{"dropping-particle":"","family":"Urciuolo","given":"Massimo","non-dropping-particle":"","parse-names":false,"suffix":""}],"container-title":"Industrial and Engineering Chemistry Research","id":"ITEM-2","issue":"13","issued":{"date-parts":[["2021"]]},"page":"5034-5047","title":"Sewage Sludge Gasification in a Fluidized Bed: Experimental Investigation and Modeling","type":"article-journal","volume":"60"},"uris":["http://www.mendeley.com/documents/?uuid=2799a5f4-ebb2-48fc-9517-d7e3021a084c"]},{"id":"ITEM-3","itemData":{"DOI":"10.1021/acs.iecr.9b03902","ISSN":"15205045","abstract":"In the present study, a modified equilibrium model was developed by Aspen Plus to simulate the gasification of biosolids (treated sewage sludge) in an atmospheric fluidized bed reactor (FBR) using air as a gasification agent. The model, which is based on the Gibbs free energy minimization applying the restricted equilibrium method, was calibrated and validated against a set of experimental data obtained in a pre-pilot-scale FBR. The comparison between the simulation results and the experimental data showed satisfactory agreement, in particular, with respect to the content of combustible gases in the syngas and the heating value. The main objective of the work was to assess the impact of different sludge pretreatment methods (i.e., torrefaction, anaerobic digestion, carbonization, hydrothermal treatment, and copelletization of sewage sludge with solid fuels) and the key operating conditions (gasification temperature and equivalence ratio) on both the syngas quality (composition and heating value) and the performance of the gasifier in terms of the carbon conversion efficiency (CCE), syngas yield (YG), and cold gas efficiency (CGE) under the same operating conditions. Global sensitivity analysis was first performed by varying the gasification temperature and the equivalence ratio (ER). Then, the impact of sludge pretreatments was evaluated by changing the sludge composition in the model in line with experimental data from the pertinent literature. Results point out that the torrefaction pretreatment in combination with gasification exhibits promising results in terms of gas quality (i.e., higher H2/CO ratio and lower CO2/CO ratio) and LHV, even though the carbon conversion efficiency (CCE) slightly decreases presumably because of the lower volatile content in the torrefied material with respect to the parent one. ©","author":[{"dropping-particle":"","family":"Abdelrahim","given":"Ashraf","non-dropping-particle":"","parse-names":false,"suffix":""},{"dropping-particle":"","family":"Brachi","given":"Paola","non-dropping-particle":"","parse-names":false,"suffix":""},{"dropping-particle":"","family":"Ruoppolo","given":"Giovanna","non-dropping-particle":"","parse-names":false,"suffix":""},{"dropping-particle":"Di","family":"Fraia","given":"Simona","non-dropping-particle":"","parse-names":false,"suffix":""},{"dropping-particle":"","family":"Vanoli","given":"Laura","non-dropping-particle":"","parse-names":false,"suffix":""}],"container-title":"Industrial and Engineering Chemistry Research","id":"ITEM-3","issued":{"date-parts":[["2020"]]},"title":"Experimental and Numerical Investigation of Biosolid Gasification: Equilibrium-Based Modeling with Emphasis on the Effects of Different Pretreatment Methods","type":"article-journal"},"uris":["http://www.mendeley.com/documents/?uuid=bb9aa207-1878-41fd-8f99-960d917c266b"]}],"mendeley":{"formattedCitation":"(Abdelrahim &lt;i&gt;et al.&lt;/i&gt;, 2020; Di Fraia &lt;i&gt;et al.&lt;/i&gt;, 2021; Migliaccio &lt;i&gt;et al.&lt;/i&gt;, 2021)","plainTextFormattedCitation":"(Abdelrahim et al., 2020; Di Fraia et al., 2021; Migliaccio et al., 2021)","previouslyFormattedCitation":"(Abdelrahim &lt;i&gt;et al.&lt;/i&gt;, 2020; Di Fraia &lt;i&gt;et al.&lt;/i&gt;, 2021; Migliaccio &lt;i&gt;et al.&lt;/i&gt;, 2021)"},"properties":{"noteIndex":0},"schema":"https://github.com/citation-style-language/schema/raw/master/csl-citation.json"}</w:instrText>
      </w:r>
      <w:r w:rsidRPr="00190E68">
        <w:fldChar w:fldCharType="separate"/>
      </w:r>
      <w:r w:rsidRPr="00A67303">
        <w:rPr>
          <w:noProof/>
          <w:lang w:val="it-IT"/>
        </w:rPr>
        <w:t xml:space="preserve">(Abdelrahim </w:t>
      </w:r>
      <w:r w:rsidRPr="00A67303">
        <w:rPr>
          <w:i/>
          <w:noProof/>
          <w:lang w:val="it-IT"/>
        </w:rPr>
        <w:t>et al.</w:t>
      </w:r>
      <w:r w:rsidRPr="00A67303">
        <w:rPr>
          <w:noProof/>
          <w:lang w:val="it-IT"/>
        </w:rPr>
        <w:t xml:space="preserve">, 2020; Di Fraia </w:t>
      </w:r>
      <w:r w:rsidRPr="00A67303">
        <w:rPr>
          <w:i/>
          <w:noProof/>
          <w:lang w:val="it-IT"/>
        </w:rPr>
        <w:t>et al.</w:t>
      </w:r>
      <w:r w:rsidRPr="00A67303">
        <w:rPr>
          <w:noProof/>
          <w:lang w:val="it-IT"/>
        </w:rPr>
        <w:t xml:space="preserve">, 2021; Migliaccio </w:t>
      </w:r>
      <w:r w:rsidRPr="00A67303">
        <w:rPr>
          <w:i/>
          <w:noProof/>
          <w:lang w:val="it-IT"/>
        </w:rPr>
        <w:t>et al.</w:t>
      </w:r>
      <w:r w:rsidRPr="00A67303">
        <w:rPr>
          <w:noProof/>
          <w:lang w:val="it-IT"/>
        </w:rPr>
        <w:t>, 2021)</w:t>
      </w:r>
      <w:r w:rsidRPr="00190E68">
        <w:fldChar w:fldCharType="end"/>
      </w:r>
      <w:r w:rsidRPr="00F94B51">
        <w:rPr>
          <w:lang w:val="it-IT"/>
        </w:rPr>
        <w:t xml:space="preserve">. </w:t>
      </w:r>
      <w:r w:rsidRPr="00190E68">
        <w:t>Indeed, tar formation ignorance does not have any impact on the evaluation of the energy recovery potentiality of SS.</w:t>
      </w:r>
      <w:r>
        <w:t xml:space="preserve"> </w:t>
      </w:r>
    </w:p>
    <w:p w14:paraId="64645F0F" w14:textId="77777777" w:rsidR="00917605" w:rsidRPr="00790171" w:rsidRDefault="00917605" w:rsidP="00917605">
      <w:pPr>
        <w:pStyle w:val="CETBodytext"/>
      </w:pPr>
      <w:r w:rsidRPr="000322D7">
        <w:t>Gasification model is calibrated to reduce the deviation which is created due to the difference between the syngas composition and LHV</w:t>
      </w:r>
      <w:r>
        <w:t xml:space="preserve"> (Lower Heating Value) </w:t>
      </w:r>
      <w:r w:rsidRPr="000322D7">
        <w:t>predicted through the developed model and experimental data</w:t>
      </w:r>
      <w:r>
        <w:t xml:space="preserve">. </w:t>
      </w:r>
      <w:r w:rsidRPr="00790171">
        <w:t xml:space="preserve">It is suggested that the deviation of syngas composition from experimental outcomes should be lower than </w:t>
      </w:r>
      <w:r w:rsidRPr="00790171">
        <w:lastRenderedPageBreak/>
        <w:t xml:space="preserve">±20% to claim the developed model has good agreement with the experimental campaign. This can be achieved by restricting  individual </w:t>
      </w:r>
      <w:r>
        <w:t xml:space="preserve">gasification </w:t>
      </w:r>
      <w:r w:rsidRPr="00790171">
        <w:t>reactions to a specific temperature according to equation (</w:t>
      </w:r>
      <w:r>
        <w:t>1</w:t>
      </w:r>
      <w:r w:rsidRPr="00790171">
        <w:t xml:space="preserve">) </w:t>
      </w:r>
      <w:r w:rsidRPr="00790171">
        <w:fldChar w:fldCharType="begin" w:fldLock="1"/>
      </w:r>
      <w:r>
        <w:instrText>ADDIN CSL_CITATION {"citationItems":[{"id":"ITEM-1","itemData":{"DOI":"10.1021/acs.iecr.9b03902","ISSN":"15205045","abstract":"In the present study, a modified equilibrium model was developed by Aspen Plus to simulate the gasification of biosolids (treated sewage sludge) in an atmospheric fluidized bed reactor (FBR) using air as a gasification agent. The model, which is based on the Gibbs free energy minimization applying the restricted equilibrium method, was calibrated and validated against a set of experimental data obtained in a pre-pilot-scale FBR. The comparison between the simulation results and the experimental data showed satisfactory agreement, in particular, with respect to the content of combustible gases in the syngas and the heating value. The main objective of the work was to assess the impact of different sludge pretreatment methods (i.e., torrefaction, anaerobic digestion, carbonization, hydrothermal treatment, and copelletization of sewage sludge with solid fuels) and the key operating conditions (gasification temperature and equivalence ratio) on both the syngas quality (composition and heating value) and the performance of the gasifier in terms of the carbon conversion efficiency (CCE), syngas yield (YG), and cold gas efficiency (CGE) under the same operating conditions. Global sensitivity analysis was first performed by varying the gasification temperature and the equivalence ratio (ER). Then, the impact of sludge pretreatments was evaluated by changing the sludge composition in the model in line with experimental data from the pertinent literature. Results point out that the torrefaction pretreatment in combination with gasification exhibits promising results in terms of gas quality (i.e., higher H2/CO ratio and lower CO2/CO ratio) and LHV, even though the carbon conversion efficiency (CCE) slightly decreases presumably because of the lower volatile content in the torrefied material with respect to the parent one. ©","author":[{"dropping-particle":"","family":"Abdelrahim","given":"Ashraf","non-dropping-particle":"","parse-names":false,"suffix":""},{"dropping-particle":"","family":"Brachi","given":"Paola","non-dropping-particle":"","parse-names":false,"suffix":""},{"dropping-particle":"","family":"Ruoppolo","given":"Giovanna","non-dropping-particle":"","parse-names":false,"suffix":""},{"dropping-particle":"Di","family":"Fraia","given":"Simona","non-dropping-particle":"","parse-names":false,"suffix":""},{"dropping-particle":"","family":"Vanoli","given":"Laura","non-dropping-particle":"","parse-names":false,"suffix":""}],"container-title":"Industrial and Engineering Chemistry Research","id":"ITEM-1","issued":{"date-parts":[["2020"]]},"title":"Experimental and Numerical Investigation of Biosolid Gasification: Equilibrium-Based Modeling with Emphasis on the Effects of Different Pretreatment Methods","type":"article-journal"},"uris":["http://www.mendeley.com/documents/?uuid=bb9aa207-1878-41fd-8f99-960d917c266b"]},{"id":"ITEM-2","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Energy","id":"ITEM-2","issued":{"date-parts":[["2021"]]},"page":"100061","publisher":"The Authors","title":"Conversion of Sewage Sludge to combined heat and power: Modeling and optimization","type":"article-journal","volume":"5"},"uris":["http://www.mendeley.com/documents/?uuid=d38e86b7-9ace-484d-a26d-83359c21ed46"]}],"mendeley":{"formattedCitation":"(Abdelrahim &lt;i&gt;et al.&lt;/i&gt;, 2020; Di Fraia &lt;i&gt;et al.&lt;/i&gt;, 2021)","plainTextFormattedCitation":"(Abdelrahim et al., 2020; Di Fraia et al., 2021)","previouslyFormattedCitation":"(Abdelrahim &lt;i&gt;et al.&lt;/i&gt;, 2020; Di Fraia &lt;i&gt;et al.&lt;/i&gt;, 2021)"},"properties":{"noteIndex":0},"schema":"https://github.com/citation-style-language/schema/raw/master/csl-citation.json"}</w:instrText>
      </w:r>
      <w:r w:rsidRPr="00790171">
        <w:fldChar w:fldCharType="separate"/>
      </w:r>
      <w:r w:rsidRPr="00A67303">
        <w:rPr>
          <w:noProof/>
        </w:rPr>
        <w:t xml:space="preserve">(Abdelrahim </w:t>
      </w:r>
      <w:r w:rsidRPr="00A67303">
        <w:rPr>
          <w:i/>
          <w:noProof/>
        </w:rPr>
        <w:t>et al.</w:t>
      </w:r>
      <w:r w:rsidRPr="00A67303">
        <w:rPr>
          <w:noProof/>
        </w:rPr>
        <w:t xml:space="preserve">, 2020; Di Fraia </w:t>
      </w:r>
      <w:r w:rsidRPr="00A67303">
        <w:rPr>
          <w:i/>
          <w:noProof/>
        </w:rPr>
        <w:t>et al.</w:t>
      </w:r>
      <w:r w:rsidRPr="00A67303">
        <w:rPr>
          <w:noProof/>
        </w:rPr>
        <w:t>, 2021)</w:t>
      </w:r>
      <w:r w:rsidRPr="00790171">
        <w:fldChar w:fldCharType="end"/>
      </w:r>
      <w:r w:rsidRPr="00790171">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2"/>
        <w:gridCol w:w="695"/>
      </w:tblGrid>
      <w:tr w:rsidR="00917605" w:rsidRPr="00156644" w14:paraId="6A884EE2" w14:textId="77777777" w:rsidTr="00FA5ACF">
        <w:tc>
          <w:tcPr>
            <w:tcW w:w="8635" w:type="dxa"/>
          </w:tcPr>
          <w:p w14:paraId="799FACD8" w14:textId="77777777" w:rsidR="00917605" w:rsidRPr="00574904" w:rsidRDefault="00806A55" w:rsidP="00FA5ACF">
            <w:pPr>
              <w:pStyle w:val="CETBodytext"/>
              <w:rPr>
                <w:sz w:val="20"/>
              </w:rPr>
            </w:pPr>
            <m:oMath>
              <m:sSub>
                <m:sSubPr>
                  <m:ctrlPr>
                    <w:rPr>
                      <w:rFonts w:ascii="Cambria Math" w:hAnsi="Cambria Math"/>
                      <w:sz w:val="20"/>
                    </w:rPr>
                  </m:ctrlPr>
                </m:sSubPr>
                <m:e>
                  <m:r>
                    <w:rPr>
                      <w:rFonts w:ascii="Cambria Math" w:hAnsi="Cambria Math"/>
                      <w:sz w:val="20"/>
                    </w:rPr>
                    <m:t>T</m:t>
                  </m:r>
                </m:e>
                <m:sub>
                  <m:r>
                    <w:rPr>
                      <w:rFonts w:ascii="Cambria Math" w:hAnsi="Cambria Math"/>
                      <w:sz w:val="20"/>
                    </w:rPr>
                    <m:t>Eqlm</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T</m:t>
                  </m:r>
                </m:e>
                <m:sub>
                  <m:r>
                    <w:rPr>
                      <w:rFonts w:ascii="Cambria Math" w:hAnsi="Cambria Math"/>
                      <w:sz w:val="20"/>
                    </w:rPr>
                    <m:t>Gasf</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m:t>
                  </m:r>
                  <m:r>
                    <w:rPr>
                      <w:rFonts w:ascii="Cambria Math" w:hAnsi="Cambria Math"/>
                      <w:sz w:val="20"/>
                    </w:rPr>
                    <m:t>T</m:t>
                  </m:r>
                </m:e>
                <m:sub>
                  <m:r>
                    <w:rPr>
                      <w:rFonts w:ascii="Cambria Math" w:hAnsi="Cambria Math"/>
                      <w:sz w:val="20"/>
                    </w:rPr>
                    <m:t>Appr</m:t>
                  </m:r>
                </m:sub>
              </m:sSub>
              <m:r>
                <m:rPr>
                  <m:sty m:val="p"/>
                </m:rPr>
                <w:rPr>
                  <w:rFonts w:ascii="Cambria Math" w:hAnsi="Cambria Math"/>
                  <w:sz w:val="20"/>
                </w:rPr>
                <m:t xml:space="preserve"> </m:t>
              </m:r>
            </m:oMath>
            <w:r w:rsidR="00917605" w:rsidRPr="00574904">
              <w:rPr>
                <w:sz w:val="20"/>
              </w:rPr>
              <w:t xml:space="preserve"> </w:t>
            </w:r>
          </w:p>
        </w:tc>
        <w:tc>
          <w:tcPr>
            <w:tcW w:w="715" w:type="dxa"/>
          </w:tcPr>
          <w:p w14:paraId="7DB6D7F8" w14:textId="77777777" w:rsidR="00917605" w:rsidRPr="00790171" w:rsidRDefault="00917605" w:rsidP="00FA5ACF">
            <w:pPr>
              <w:pStyle w:val="CETBodytext"/>
            </w:pPr>
            <w:r>
              <w:t xml:space="preserve">     </w:t>
            </w:r>
            <w:r w:rsidRPr="00790171">
              <w:t>(</w:t>
            </w:r>
            <w:r>
              <w:t>1</w:t>
            </w:r>
            <w:r w:rsidRPr="00790171">
              <w:t>)</w:t>
            </w:r>
          </w:p>
        </w:tc>
      </w:tr>
    </w:tbl>
    <w:p w14:paraId="0A4735CE" w14:textId="77777777" w:rsidR="00917605" w:rsidRPr="00790171" w:rsidRDefault="00917605" w:rsidP="00917605">
      <w:pPr>
        <w:pStyle w:val="CETBodytext"/>
      </w:pPr>
      <w:r w:rsidRPr="00790171">
        <w:t xml:space="preserve"> where, </w:t>
      </w:r>
      <m:oMath>
        <m:sSub>
          <m:sSubPr>
            <m:ctrlPr>
              <w:rPr>
                <w:rFonts w:ascii="Cambria Math" w:hAnsi="Cambria Math"/>
              </w:rPr>
            </m:ctrlPr>
          </m:sSubPr>
          <m:e>
            <m:r>
              <w:rPr>
                <w:rFonts w:ascii="Cambria Math" w:hAnsi="Cambria Math"/>
              </w:rPr>
              <m:t>T</m:t>
            </m:r>
          </m:e>
          <m:sub>
            <m:r>
              <w:rPr>
                <w:rFonts w:ascii="Cambria Math" w:hAnsi="Cambria Math"/>
              </w:rPr>
              <m:t>Eqlm</m:t>
            </m:r>
          </m:sub>
        </m:sSub>
        <m:r>
          <m:rPr>
            <m:sty m:val="p"/>
          </m:rPr>
          <w:rPr>
            <w:rFonts w:ascii="Cambria Math" w:hAnsi="Cambria Math"/>
          </w:rPr>
          <m:t xml:space="preserve"> </m:t>
        </m:r>
      </m:oMath>
      <w:r w:rsidRPr="00790171">
        <w:t xml:space="preserve">is the equilibrium temperature, </w:t>
      </w:r>
      <m:oMath>
        <m:sSub>
          <m:sSubPr>
            <m:ctrlPr>
              <w:rPr>
                <w:rFonts w:ascii="Cambria Math" w:hAnsi="Cambria Math"/>
              </w:rPr>
            </m:ctrlPr>
          </m:sSubPr>
          <m:e>
            <m:r>
              <w:rPr>
                <w:rFonts w:ascii="Cambria Math" w:hAnsi="Cambria Math"/>
              </w:rPr>
              <m:t>T</m:t>
            </m:r>
          </m:e>
          <m:sub>
            <m:r>
              <w:rPr>
                <w:rFonts w:ascii="Cambria Math" w:hAnsi="Cambria Math"/>
              </w:rPr>
              <m:t>Gasf</m:t>
            </m:r>
          </m:sub>
        </m:sSub>
        <m:r>
          <m:rPr>
            <m:sty m:val="p"/>
          </m:rPr>
          <w:rPr>
            <w:rFonts w:ascii="Cambria Math" w:hAnsi="Cambria Math"/>
          </w:rPr>
          <m:t xml:space="preserve"> </m:t>
        </m:r>
      </m:oMath>
      <w:r w:rsidRPr="00790171">
        <w:t xml:space="preserve">is the gasification temperature and </w:t>
      </w:r>
      <m:oMath>
        <m:sSub>
          <m:sSubPr>
            <m:ctrlPr>
              <w:rPr>
                <w:rFonts w:ascii="Cambria Math" w:hAnsi="Cambria Math"/>
              </w:rPr>
            </m:ctrlPr>
          </m:sSubPr>
          <m:e>
            <m:r>
              <m:rPr>
                <m:sty m:val="p"/>
              </m:rPr>
              <w:rPr>
                <w:rFonts w:ascii="Cambria Math" w:hAnsi="Cambria Math"/>
              </w:rPr>
              <m:t>∆</m:t>
            </m:r>
            <m:r>
              <w:rPr>
                <w:rFonts w:ascii="Cambria Math" w:hAnsi="Cambria Math"/>
              </w:rPr>
              <m:t>T</m:t>
            </m:r>
          </m:e>
          <m:sub>
            <m:r>
              <w:rPr>
                <w:rFonts w:ascii="Cambria Math" w:hAnsi="Cambria Math"/>
              </w:rPr>
              <m:t>Appr</m:t>
            </m:r>
          </m:sub>
        </m:sSub>
        <m:r>
          <m:rPr>
            <m:sty m:val="p"/>
          </m:rPr>
          <w:rPr>
            <w:rFonts w:ascii="Cambria Math" w:hAnsi="Cambria Math"/>
          </w:rPr>
          <m:t xml:space="preserve"> </m:t>
        </m:r>
      </m:oMath>
      <w:r w:rsidRPr="00790171">
        <w:t>is the limit of gasifier temperature where the reaction is restricted.</w:t>
      </w:r>
    </w:p>
    <w:p w14:paraId="68E7E36B" w14:textId="77777777" w:rsidR="00917605" w:rsidRDefault="00917605" w:rsidP="00917605">
      <w:pPr>
        <w:pStyle w:val="CETBodytext"/>
      </w:pPr>
      <w:r w:rsidRPr="00790171">
        <w:t xml:space="preserve">Characteristics of SS </w:t>
      </w:r>
      <w:r>
        <w:t>are</w:t>
      </w:r>
      <w:r w:rsidRPr="00790171">
        <w:t xml:space="preserve"> present</w:t>
      </w:r>
      <w:r>
        <w:t>ed</w:t>
      </w:r>
      <w:r w:rsidRPr="00790171">
        <w:t xml:space="preserve"> in Table 2. The reaction</w:t>
      </w:r>
      <w:r>
        <w:t>s</w:t>
      </w:r>
      <w:r w:rsidRPr="00790171">
        <w:t xml:space="preserve"> consider</w:t>
      </w:r>
      <w:r>
        <w:t>ed</w:t>
      </w:r>
      <w:r w:rsidRPr="00790171">
        <w:t xml:space="preserve"> to complete the gasification process simulation </w:t>
      </w:r>
      <w:r>
        <w:t>are</w:t>
      </w:r>
      <w:r w:rsidRPr="00790171">
        <w:t xml:space="preserve"> presented in Table 3. </w:t>
      </w:r>
    </w:p>
    <w:p w14:paraId="230C79EE" w14:textId="77777777" w:rsidR="00917605" w:rsidRDefault="00917605" w:rsidP="00917605">
      <w:pPr>
        <w:pStyle w:val="CETBodytext"/>
      </w:pPr>
      <w:r w:rsidRPr="00411382">
        <w:t xml:space="preserve">The composition of generated syngas at five distinct operating conditions is presented in Table 4 </w:t>
      </w:r>
      <w:r w:rsidRPr="00411382">
        <w:fldChar w:fldCharType="begin" w:fldLock="1"/>
      </w:r>
      <w:r>
        <w:instrText>ADDIN CSL_CITATION {"citationItems":[{"id":"ITEM-1","itemData":{"DOI":"10.1177/0734242X14535654","ISSN":"10963669","PMID":"24938298","abstract":"This work presents results of experimental studies on the gasification process of granulated sewage sludge in a laboratory fixed bed gasifier. Nowadays, there is a large and pressing need for the development of thermal methods for sewage sludge disposal. Gasification is an example of thermal method that has several advantages over the traditional combustion. Gasification leads to a combustible gas, which can be used for the generation of useful forms of final energy. It can also be used in processes, such as the drying of sewage sludge directly in waste treatment plant. In the present work, the operating parameters were varied over a wide range. Parameters, such as air ratio λ = 0.12 to 0.27 and the temperature of air preheating t = 50°C to 250°C, were found to influence temperature distribution and syngas properties. The results indicate that the syngas heating value decreases with rising air ratio for all analysed cases: i.e. for both cold and preheated air. The increase in the concentration of the main combustible components was accompanied by a decrease in the concentration of carbon dioxide. Preheating of the gasification agent supports the endothermic gasification and increases hydrogen and carbon monoxide production.","author":[{"dropping-particle":"","family":"Werle","given":"Sebastian","non-dropping-particle":"","parse-names":false,"suffix":""}],"container-title":"Waste Management and Research","id":"ITEM-1","issue":"10","issued":{"date-parts":[["2014"]]},"page":"954-960","title":"Impact of feedstock properties and operating conditions on sewage sludge gasification in a fixed bed gasifier","type":"article-journal","volume":"32"},"uris":["http://www.mendeley.com/documents/?uuid=e19d140e-4b9a-4c8e-9602-634c4181e63d"]}],"mendeley":{"formattedCitation":"(Werle, 2014)","plainTextFormattedCitation":"(Werle, 2014)","previouslyFormattedCitation":"(Werle, 2014)"},"properties":{"noteIndex":0},"schema":"https://github.com/citation-style-language/schema/raw/master/csl-citation.json"}</w:instrText>
      </w:r>
      <w:r w:rsidRPr="00411382">
        <w:fldChar w:fldCharType="separate"/>
      </w:r>
      <w:r w:rsidRPr="00A67303">
        <w:rPr>
          <w:noProof/>
        </w:rPr>
        <w:t>(Werle, 2014)</w:t>
      </w:r>
      <w:r w:rsidRPr="00411382">
        <w:fldChar w:fldCharType="end"/>
      </w:r>
      <w:r w:rsidRPr="00411382">
        <w:t xml:space="preserve">. Operating parameters and syngas properties at condition III </w:t>
      </w:r>
      <w:r>
        <w:t>is</w:t>
      </w:r>
      <w:r w:rsidRPr="00411382">
        <w:t xml:space="preserve"> used for model calibration by applying a restricted chemical equilibrium approach whereas the remaining four conditions are for validation. During model calibration, </w:t>
      </w:r>
      <m:oMath>
        <m:sSub>
          <m:sSubPr>
            <m:ctrlPr>
              <w:rPr>
                <w:rFonts w:ascii="Cambria Math" w:hAnsi="Cambria Math"/>
              </w:rPr>
            </m:ctrlPr>
          </m:sSubPr>
          <m:e>
            <m:r>
              <m:rPr>
                <m:sty m:val="p"/>
              </m:rPr>
              <w:rPr>
                <w:rFonts w:ascii="Cambria Math" w:hAnsi="Cambria Math"/>
              </w:rPr>
              <m:t>∆</m:t>
            </m:r>
            <m:r>
              <w:rPr>
                <w:rFonts w:ascii="Cambria Math" w:hAnsi="Cambria Math"/>
              </w:rPr>
              <m:t>T</m:t>
            </m:r>
          </m:e>
          <m:sub>
            <m:r>
              <w:rPr>
                <w:rFonts w:ascii="Cambria Math" w:hAnsi="Cambria Math"/>
              </w:rPr>
              <m:t>Appr</m:t>
            </m:r>
          </m:sub>
        </m:sSub>
      </m:oMath>
      <w:r w:rsidRPr="00411382">
        <w:t xml:space="preserve"> is predicted through regression tools available in Aspen Plus by setting a 5% standard deviation </w:t>
      </w:r>
      <w:r w:rsidRPr="00F31DB6">
        <w:t>(95 % confidence level)</w:t>
      </w:r>
      <w:r>
        <w:t xml:space="preserve"> </w:t>
      </w:r>
      <w:r w:rsidRPr="00411382">
        <w:t xml:space="preserve">from the experimental outcomes and the results are illustrated in Table 5 with </w:t>
      </w:r>
      <w:r>
        <w:t xml:space="preserve">a </w:t>
      </w:r>
      <w:r w:rsidRPr="00411382">
        <w:t>fraction of carbon participat</w:t>
      </w:r>
      <w:r>
        <w:t>ing</w:t>
      </w:r>
      <w:r w:rsidRPr="00411382">
        <w:t xml:space="preserve"> in the gasification process.</w:t>
      </w:r>
    </w:p>
    <w:p w14:paraId="30AE752E" w14:textId="77777777" w:rsidR="00917605" w:rsidRPr="00BF3DC5" w:rsidRDefault="00917605" w:rsidP="00917605">
      <w:pPr>
        <w:pStyle w:val="CETTabletitle"/>
        <w:spacing w:before="120"/>
      </w:pPr>
      <w:r w:rsidRPr="00BF3DC5">
        <w:t xml:space="preserve">Table </w:t>
      </w:r>
      <w:r w:rsidRPr="00BF3DC5">
        <w:fldChar w:fldCharType="begin"/>
      </w:r>
      <w:r w:rsidRPr="00BF3DC5">
        <w:instrText xml:space="preserve"> SEQ Table \* ARABIC </w:instrText>
      </w:r>
      <w:r w:rsidRPr="00BF3DC5">
        <w:fldChar w:fldCharType="separate"/>
      </w:r>
      <w:r>
        <w:rPr>
          <w:noProof/>
        </w:rPr>
        <w:t>1</w:t>
      </w:r>
      <w:r w:rsidRPr="00BF3DC5">
        <w:fldChar w:fldCharType="end"/>
      </w:r>
      <w:r w:rsidRPr="00BF3DC5">
        <w:t>. Functional description of unit operation block used in Aspen Plus flowsheet.</w:t>
      </w:r>
    </w:p>
    <w:tbl>
      <w:tblPr>
        <w:tblStyle w:val="Grigliatabella"/>
        <w:tblW w:w="0" w:type="auto"/>
        <w:tblLook w:val="04A0" w:firstRow="1" w:lastRow="0" w:firstColumn="1" w:lastColumn="0" w:noHBand="0" w:noVBand="1"/>
      </w:tblPr>
      <w:tblGrid>
        <w:gridCol w:w="1197"/>
        <w:gridCol w:w="1197"/>
        <w:gridCol w:w="6300"/>
      </w:tblGrid>
      <w:tr w:rsidR="00917605" w:rsidRPr="00777C01" w14:paraId="2D250C45" w14:textId="77777777" w:rsidTr="00FA5ACF">
        <w:tc>
          <w:tcPr>
            <w:tcW w:w="1197" w:type="dxa"/>
            <w:tcBorders>
              <w:top w:val="single" w:sz="12" w:space="0" w:color="00B050"/>
              <w:left w:val="nil"/>
              <w:bottom w:val="single" w:sz="4" w:space="0" w:color="00B050"/>
              <w:right w:val="nil"/>
            </w:tcBorders>
          </w:tcPr>
          <w:p w14:paraId="2FD237C2" w14:textId="77777777" w:rsidR="00917605" w:rsidRDefault="00917605" w:rsidP="00FA5ACF">
            <w:pPr>
              <w:pStyle w:val="CETBodytext"/>
              <w:rPr>
                <w:lang w:val="en-GB"/>
              </w:rPr>
            </w:pPr>
            <w:r>
              <w:rPr>
                <w:lang w:val="en-GB"/>
              </w:rPr>
              <w:t>Process</w:t>
            </w:r>
          </w:p>
        </w:tc>
        <w:tc>
          <w:tcPr>
            <w:tcW w:w="1197" w:type="dxa"/>
            <w:tcBorders>
              <w:top w:val="single" w:sz="12" w:space="0" w:color="00B050"/>
              <w:left w:val="nil"/>
              <w:bottom w:val="single" w:sz="4" w:space="0" w:color="00B050"/>
              <w:right w:val="nil"/>
            </w:tcBorders>
          </w:tcPr>
          <w:p w14:paraId="2EB1E359" w14:textId="77777777" w:rsidR="00917605" w:rsidRPr="008C42C1" w:rsidRDefault="00917605" w:rsidP="00FA5ACF">
            <w:pPr>
              <w:pStyle w:val="CETBodytext"/>
              <w:rPr>
                <w:lang w:val="en-GB"/>
              </w:rPr>
            </w:pPr>
            <w:r>
              <w:rPr>
                <w:lang w:val="en-GB"/>
              </w:rPr>
              <w:t xml:space="preserve">Block </w:t>
            </w:r>
            <w:r w:rsidRPr="008C42C1">
              <w:rPr>
                <w:lang w:val="en-GB"/>
              </w:rPr>
              <w:t>Name</w:t>
            </w:r>
          </w:p>
        </w:tc>
        <w:tc>
          <w:tcPr>
            <w:tcW w:w="6300" w:type="dxa"/>
            <w:tcBorders>
              <w:top w:val="single" w:sz="12" w:space="0" w:color="00B050"/>
              <w:left w:val="nil"/>
              <w:bottom w:val="single" w:sz="4" w:space="0" w:color="00B050"/>
              <w:right w:val="nil"/>
            </w:tcBorders>
          </w:tcPr>
          <w:p w14:paraId="796B86F3" w14:textId="77777777" w:rsidR="00917605" w:rsidRPr="008C42C1" w:rsidRDefault="00917605" w:rsidP="00FA5ACF">
            <w:pPr>
              <w:pStyle w:val="CETBodytext"/>
              <w:rPr>
                <w:lang w:val="en-GB"/>
              </w:rPr>
            </w:pPr>
            <w:r w:rsidRPr="008C42C1">
              <w:rPr>
                <w:lang w:val="en-GB"/>
              </w:rPr>
              <w:t>Function</w:t>
            </w:r>
          </w:p>
        </w:tc>
      </w:tr>
      <w:tr w:rsidR="00917605" w:rsidRPr="00777C01" w14:paraId="04EDB27A" w14:textId="77777777" w:rsidTr="00FA5ACF">
        <w:tc>
          <w:tcPr>
            <w:tcW w:w="1197" w:type="dxa"/>
            <w:vMerge w:val="restart"/>
            <w:tcBorders>
              <w:top w:val="single" w:sz="4" w:space="0" w:color="00B050"/>
              <w:left w:val="nil"/>
              <w:right w:val="nil"/>
            </w:tcBorders>
            <w:vAlign w:val="center"/>
          </w:tcPr>
          <w:p w14:paraId="01546D71" w14:textId="77777777" w:rsidR="00917605" w:rsidRPr="00BD56F7" w:rsidRDefault="00917605" w:rsidP="00FA5ACF">
            <w:pPr>
              <w:pStyle w:val="CETBodytext"/>
              <w:jc w:val="center"/>
              <w:rPr>
                <w:lang w:val="en-GB"/>
              </w:rPr>
            </w:pPr>
            <w:r>
              <w:rPr>
                <w:lang w:val="en-GB"/>
              </w:rPr>
              <w:t>Drying</w:t>
            </w:r>
          </w:p>
        </w:tc>
        <w:tc>
          <w:tcPr>
            <w:tcW w:w="1197" w:type="dxa"/>
            <w:tcBorders>
              <w:top w:val="single" w:sz="4" w:space="0" w:color="00B050"/>
              <w:left w:val="nil"/>
              <w:bottom w:val="single" w:sz="4" w:space="0" w:color="00B050"/>
              <w:right w:val="nil"/>
            </w:tcBorders>
          </w:tcPr>
          <w:p w14:paraId="1EF72846" w14:textId="77777777" w:rsidR="00917605" w:rsidRPr="00BD56F7" w:rsidRDefault="00917605" w:rsidP="00FA5ACF">
            <w:pPr>
              <w:pStyle w:val="CETBodytext"/>
              <w:rPr>
                <w:lang w:val="en-GB"/>
              </w:rPr>
            </w:pPr>
            <w:r w:rsidRPr="00BD56F7">
              <w:rPr>
                <w:lang w:val="en-GB"/>
              </w:rPr>
              <w:t>Heater</w:t>
            </w:r>
          </w:p>
        </w:tc>
        <w:tc>
          <w:tcPr>
            <w:tcW w:w="6300" w:type="dxa"/>
            <w:tcBorders>
              <w:top w:val="single" w:sz="4" w:space="0" w:color="00B050"/>
              <w:left w:val="nil"/>
              <w:bottom w:val="single" w:sz="4" w:space="0" w:color="00B050"/>
              <w:right w:val="nil"/>
            </w:tcBorders>
          </w:tcPr>
          <w:p w14:paraId="0AD0BCF5" w14:textId="77777777" w:rsidR="00917605" w:rsidRPr="00BD56F7" w:rsidRDefault="00917605" w:rsidP="00FA5ACF">
            <w:pPr>
              <w:pStyle w:val="CETBodytext"/>
              <w:rPr>
                <w:lang w:val="en-GB"/>
              </w:rPr>
            </w:pPr>
            <w:r w:rsidRPr="00BD56F7">
              <w:rPr>
                <w:lang w:val="en-GB"/>
              </w:rPr>
              <w:t>It increases the temperature (110 °C) of i</w:t>
            </w:r>
            <w:r>
              <w:rPr>
                <w:lang w:val="en-GB"/>
              </w:rPr>
              <w:t>ncoming air to dry WETSS stream.</w:t>
            </w:r>
          </w:p>
        </w:tc>
      </w:tr>
      <w:tr w:rsidR="00917605" w:rsidRPr="00777C01" w14:paraId="7D14C3DF" w14:textId="77777777" w:rsidTr="00FA5ACF">
        <w:tc>
          <w:tcPr>
            <w:tcW w:w="1197" w:type="dxa"/>
            <w:vMerge/>
            <w:tcBorders>
              <w:left w:val="nil"/>
              <w:bottom w:val="single" w:sz="4" w:space="0" w:color="00B050"/>
              <w:right w:val="nil"/>
            </w:tcBorders>
          </w:tcPr>
          <w:p w14:paraId="2DE49547" w14:textId="77777777" w:rsidR="00917605" w:rsidRPr="00BD56F7" w:rsidRDefault="00917605" w:rsidP="00FA5ACF">
            <w:pPr>
              <w:pStyle w:val="CETBodytext"/>
              <w:rPr>
                <w:lang w:val="en-GB"/>
              </w:rPr>
            </w:pPr>
          </w:p>
        </w:tc>
        <w:tc>
          <w:tcPr>
            <w:tcW w:w="1197" w:type="dxa"/>
            <w:tcBorders>
              <w:top w:val="single" w:sz="4" w:space="0" w:color="00B050"/>
              <w:left w:val="nil"/>
              <w:bottom w:val="single" w:sz="4" w:space="0" w:color="00B050"/>
              <w:right w:val="nil"/>
            </w:tcBorders>
          </w:tcPr>
          <w:p w14:paraId="353F814C" w14:textId="77777777" w:rsidR="00917605" w:rsidRPr="00BD56F7" w:rsidRDefault="00917605" w:rsidP="00FA5ACF">
            <w:pPr>
              <w:pStyle w:val="CETBodytext"/>
              <w:rPr>
                <w:lang w:val="en-GB"/>
              </w:rPr>
            </w:pPr>
            <w:r w:rsidRPr="00BD56F7">
              <w:rPr>
                <w:lang w:val="en-GB"/>
              </w:rPr>
              <w:t>Convective Dryer</w:t>
            </w:r>
          </w:p>
        </w:tc>
        <w:tc>
          <w:tcPr>
            <w:tcW w:w="6300" w:type="dxa"/>
            <w:tcBorders>
              <w:top w:val="single" w:sz="4" w:space="0" w:color="00B050"/>
              <w:left w:val="nil"/>
              <w:bottom w:val="single" w:sz="4" w:space="0" w:color="00B050"/>
              <w:right w:val="nil"/>
            </w:tcBorders>
          </w:tcPr>
          <w:p w14:paraId="60502127" w14:textId="77777777" w:rsidR="00917605" w:rsidRPr="00BD56F7" w:rsidRDefault="00917605" w:rsidP="00FA5ACF">
            <w:pPr>
              <w:pStyle w:val="CETBodytext"/>
              <w:rPr>
                <w:lang w:val="en-GB"/>
              </w:rPr>
            </w:pPr>
            <w:r w:rsidRPr="00BD56F7">
              <w:rPr>
                <w:lang w:val="en-GB"/>
              </w:rPr>
              <w:t xml:space="preserve">It reduces the moisture content of mechanically dewatered SS </w:t>
            </w:r>
            <w:r>
              <w:rPr>
                <w:lang w:val="en-GB"/>
              </w:rPr>
              <w:t>from 48.72 to 5.53</w:t>
            </w:r>
            <w:r w:rsidRPr="00BD56F7">
              <w:rPr>
                <w:lang w:val="en-GB"/>
              </w:rPr>
              <w:t xml:space="preserve"> wt% at 110 °C</w:t>
            </w:r>
            <w:r>
              <w:rPr>
                <w:lang w:val="en-GB"/>
              </w:rPr>
              <w:t xml:space="preserve"> </w:t>
            </w:r>
            <w:r>
              <w:rPr>
                <w:lang w:val="en-GB"/>
              </w:rPr>
              <w:fldChar w:fldCharType="begin" w:fldLock="1"/>
            </w:r>
            <w:r>
              <w:rPr>
                <w:lang w:val="en-GB"/>
              </w:rPr>
              <w:instrText>ADDIN CSL_CITATION {"citationItems":[{"id":"ITEM-1","itemData":{"DOI":"10.1016/j.applthermaleng.2015.11.090","ISSN":"13594311","abstract":"Thermal behavior on the municipal sewage sludge thin-layer in a bench-scale hot air forced convective dryer was investigated at a hot air temperature range of 100-160°C and three hot air speeds (0.6, 1.4, and 2.0 m s-1). The drying process presented four distinctive stages: a warm up stage, a constant rate stage, the first and the second falling rate stages. The temperature of the thin-layer increased rapidly in the first falling rate stage, whereas it rose slightly in the second falling rate stage. The average surface heat transfer coefficients in the first falling rate stage were about 3 times more than that in the second falling rate stage. The average surface heat and mass transfer coefficients at 0.6 m s-1 hot air speed increased by about 39% and 91% with an increase of the hot air temperature from 100 to 160°C. The dimensionless surface heat transfer correlation of the sewage sludge thin-layer was obtained for the first falling rate stage. The model could fit the experimental data within ±25% deviation.","author":[{"dropping-particle":"","family":"Huang","given":"Y. W.","non-dropping-particle":"","parse-names":false,"suffix":""},{"dropping-particle":"","family":"Chen","given":"M. Q.","non-dropping-particle":"","parse-names":false,"suffix":""},{"dropping-particle":"","family":"Jia","given":"L.","non-dropping-particle":"","parse-names":false,"suffix":""}],"container-title":"Applied Thermal Engineering","id":"ITEM-1","issued":{"date-parts":[["2016"]]},"page":"209-216","publisher":"Elsevier Ltd","title":"Assessment on thermal behavior of municipal sewage sludge thin-layer during hot air forced convective drying","type":"article-journal","volume":"96"},"uris":["http://www.mendeley.com/documents/?uuid=c794d9d2-23af-4b49-86d6-c37e81231c1b"]}],"mendeley":{"formattedCitation":"(Huang, Chen and Jia, 2016)","manualFormatting":"(Huang et al., 2016)","plainTextFormattedCitation":"(Huang, Chen and Jia, 2016)","previouslyFormattedCitation":"(Huang, Chen and Jia, 2016)"},"properties":{"noteIndex":0},"schema":"https://github.com/citation-style-language/schema/raw/master/csl-citation.json"}</w:instrText>
            </w:r>
            <w:r>
              <w:rPr>
                <w:lang w:val="en-GB"/>
              </w:rPr>
              <w:fldChar w:fldCharType="separate"/>
            </w:r>
            <w:r w:rsidRPr="00A67303">
              <w:rPr>
                <w:noProof/>
                <w:lang w:val="en-GB"/>
              </w:rPr>
              <w:t>(Huang</w:t>
            </w:r>
            <w:r>
              <w:rPr>
                <w:noProof/>
                <w:lang w:val="en-GB"/>
              </w:rPr>
              <w:t xml:space="preserve"> et al.</w:t>
            </w:r>
            <w:r w:rsidRPr="00A67303">
              <w:rPr>
                <w:noProof/>
                <w:lang w:val="en-GB"/>
              </w:rPr>
              <w:t>, 2016)</w:t>
            </w:r>
            <w:r>
              <w:rPr>
                <w:lang w:val="en-GB"/>
              </w:rPr>
              <w:fldChar w:fldCharType="end"/>
            </w:r>
            <w:r w:rsidRPr="00BD56F7">
              <w:rPr>
                <w:lang w:val="en-GB"/>
              </w:rPr>
              <w:t>.</w:t>
            </w:r>
          </w:p>
        </w:tc>
      </w:tr>
      <w:tr w:rsidR="00917605" w:rsidRPr="00777C01" w14:paraId="72C1F546" w14:textId="77777777" w:rsidTr="00FA5ACF">
        <w:tc>
          <w:tcPr>
            <w:tcW w:w="1197" w:type="dxa"/>
            <w:vMerge w:val="restart"/>
            <w:tcBorders>
              <w:top w:val="single" w:sz="4" w:space="0" w:color="00B050"/>
              <w:left w:val="nil"/>
              <w:right w:val="nil"/>
            </w:tcBorders>
            <w:vAlign w:val="center"/>
          </w:tcPr>
          <w:p w14:paraId="20AB3D59" w14:textId="77777777" w:rsidR="00917605" w:rsidRPr="00BD56F7" w:rsidRDefault="00917605" w:rsidP="00FA5ACF">
            <w:pPr>
              <w:pStyle w:val="CETBodytext"/>
              <w:jc w:val="center"/>
              <w:rPr>
                <w:lang w:val="en-GB"/>
              </w:rPr>
            </w:pPr>
            <w:r>
              <w:rPr>
                <w:lang w:val="en-GB"/>
              </w:rPr>
              <w:t>Gasification</w:t>
            </w:r>
          </w:p>
        </w:tc>
        <w:tc>
          <w:tcPr>
            <w:tcW w:w="1197" w:type="dxa"/>
            <w:tcBorders>
              <w:top w:val="single" w:sz="4" w:space="0" w:color="00B050"/>
              <w:left w:val="nil"/>
              <w:bottom w:val="single" w:sz="4" w:space="0" w:color="00B050"/>
              <w:right w:val="nil"/>
            </w:tcBorders>
          </w:tcPr>
          <w:p w14:paraId="645D3235" w14:textId="77777777" w:rsidR="00917605" w:rsidRPr="00BD56F7" w:rsidRDefault="00917605" w:rsidP="00FA5ACF">
            <w:pPr>
              <w:pStyle w:val="CETBodytext"/>
              <w:rPr>
                <w:lang w:val="en-GB"/>
              </w:rPr>
            </w:pPr>
            <w:r w:rsidRPr="00BD56F7">
              <w:rPr>
                <w:lang w:val="en-GB"/>
              </w:rPr>
              <w:t>RYield</w:t>
            </w:r>
          </w:p>
        </w:tc>
        <w:tc>
          <w:tcPr>
            <w:tcW w:w="6300" w:type="dxa"/>
            <w:tcBorders>
              <w:top w:val="single" w:sz="4" w:space="0" w:color="00B050"/>
              <w:left w:val="nil"/>
              <w:bottom w:val="single" w:sz="4" w:space="0" w:color="00B050"/>
              <w:right w:val="nil"/>
            </w:tcBorders>
          </w:tcPr>
          <w:p w14:paraId="665C01E7" w14:textId="77777777" w:rsidR="00917605" w:rsidRPr="00BD56F7" w:rsidRDefault="00917605" w:rsidP="00FA5ACF">
            <w:pPr>
              <w:pStyle w:val="CETBodytext"/>
              <w:rPr>
                <w:lang w:val="en-GB"/>
              </w:rPr>
            </w:pPr>
            <w:r w:rsidRPr="00BD56F7">
              <w:rPr>
                <w:lang w:val="en-GB"/>
              </w:rPr>
              <w:t>It completes the decomposition of SS (</w:t>
            </w:r>
            <w:r>
              <w:rPr>
                <w:lang w:val="en-GB"/>
              </w:rPr>
              <w:t xml:space="preserve">at </w:t>
            </w:r>
            <w:r w:rsidRPr="00BD56F7">
              <w:rPr>
                <w:lang w:val="en-GB"/>
              </w:rPr>
              <w:t>400 °C specific</w:t>
            </w:r>
            <w:r>
              <w:rPr>
                <w:lang w:val="en-GB"/>
              </w:rPr>
              <w:t>s</w:t>
            </w:r>
            <w:r w:rsidRPr="00BD56F7">
              <w:rPr>
                <w:lang w:val="en-GB"/>
              </w:rPr>
              <w:t xml:space="preserve"> for pyrolysis) to conventional (C, H</w:t>
            </w:r>
            <w:r w:rsidRPr="00BD56F7">
              <w:rPr>
                <w:rFonts w:ascii="Cambria Math" w:hAnsi="Cambria Math" w:cs="Cambria Math"/>
                <w:lang w:val="en-GB"/>
              </w:rPr>
              <w:t>₂</w:t>
            </w:r>
            <w:r w:rsidRPr="00BD56F7">
              <w:rPr>
                <w:lang w:val="en-GB"/>
              </w:rPr>
              <w:t>, N</w:t>
            </w:r>
            <w:r w:rsidRPr="00BD56F7">
              <w:rPr>
                <w:rFonts w:ascii="Cambria Math" w:hAnsi="Cambria Math" w:cs="Cambria Math"/>
                <w:lang w:val="en-GB"/>
              </w:rPr>
              <w:t>₂</w:t>
            </w:r>
            <w:r w:rsidRPr="00BD56F7">
              <w:rPr>
                <w:lang w:val="en-GB"/>
              </w:rPr>
              <w:t>, S, Cl</w:t>
            </w:r>
            <w:r w:rsidRPr="00BD56F7">
              <w:rPr>
                <w:rFonts w:ascii="Cambria Math" w:hAnsi="Cambria Math" w:cs="Cambria Math"/>
                <w:lang w:val="en-GB"/>
              </w:rPr>
              <w:t>₂</w:t>
            </w:r>
            <w:r w:rsidRPr="00BD56F7">
              <w:rPr>
                <w:lang w:val="en-GB"/>
              </w:rPr>
              <w:t>, F</w:t>
            </w:r>
            <w:r w:rsidRPr="00BD56F7">
              <w:rPr>
                <w:rFonts w:ascii="Cambria Math" w:hAnsi="Cambria Math" w:cs="Cambria Math"/>
                <w:lang w:val="en-GB"/>
              </w:rPr>
              <w:t>₂</w:t>
            </w:r>
            <w:r w:rsidRPr="00BD56F7">
              <w:rPr>
                <w:lang w:val="en-GB"/>
              </w:rPr>
              <w:t>) and non-conventional (ash) components based on ultimate analysis</w:t>
            </w:r>
            <w:r>
              <w:rPr>
                <w:lang w:val="en-GB"/>
              </w:rPr>
              <w:t xml:space="preserve"> </w:t>
            </w:r>
            <w:r w:rsidRPr="00BD56F7">
              <w:rPr>
                <w:lang w:val="en-GB"/>
              </w:rPr>
              <w:fldChar w:fldCharType="begin" w:fldLock="1"/>
            </w:r>
            <w:r>
              <w:rPr>
                <w:lang w:val="en-GB"/>
              </w:rP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optimization","type":"article-journal","volume":"5"},"uris":["http://www.mendeley.com/documents/?uuid=d38e86b7-9ace-484d-a26d-83359c21ed46"]}],"mendeley":{"formattedCitation":"(Di Fraia &lt;i&gt;et al.&lt;/i&gt;, 2021)","plainTextFormattedCitation":"(Di Fraia et al., 2021)","previouslyFormattedCitation":"(Di Fraia &lt;i&gt;et al.&lt;/i&gt;, 2021)"},"properties":{"noteIndex":0},"schema":"https://github.com/citation-style-language/schema/raw/master/csl-citation.json"}</w:instrText>
            </w:r>
            <w:r w:rsidRPr="00BD56F7">
              <w:rPr>
                <w:lang w:val="en-GB"/>
              </w:rPr>
              <w:fldChar w:fldCharType="separate"/>
            </w:r>
            <w:r w:rsidRPr="00A67303">
              <w:rPr>
                <w:noProof/>
                <w:lang w:val="en-GB"/>
              </w:rPr>
              <w:t xml:space="preserve">(Di Fraia </w:t>
            </w:r>
            <w:r w:rsidRPr="00A67303">
              <w:rPr>
                <w:i/>
                <w:noProof/>
                <w:lang w:val="en-GB"/>
              </w:rPr>
              <w:t>et al.</w:t>
            </w:r>
            <w:r w:rsidRPr="00A67303">
              <w:rPr>
                <w:noProof/>
                <w:lang w:val="en-GB"/>
              </w:rPr>
              <w:t>, 2021)</w:t>
            </w:r>
            <w:r w:rsidRPr="00BD56F7">
              <w:rPr>
                <w:lang w:val="en-GB"/>
              </w:rPr>
              <w:fldChar w:fldCharType="end"/>
            </w:r>
            <w:r w:rsidRPr="00BD56F7">
              <w:rPr>
                <w:lang w:val="en-GB"/>
              </w:rPr>
              <w:t>.</w:t>
            </w:r>
          </w:p>
        </w:tc>
      </w:tr>
      <w:tr w:rsidR="00917605" w:rsidRPr="00777C01" w14:paraId="331A2D3A" w14:textId="77777777" w:rsidTr="00FA5ACF">
        <w:tc>
          <w:tcPr>
            <w:tcW w:w="1197" w:type="dxa"/>
            <w:vMerge/>
            <w:tcBorders>
              <w:left w:val="nil"/>
              <w:right w:val="nil"/>
            </w:tcBorders>
          </w:tcPr>
          <w:p w14:paraId="15EB7006" w14:textId="77777777" w:rsidR="00917605" w:rsidRPr="00BD56F7" w:rsidRDefault="00917605" w:rsidP="00FA5ACF">
            <w:pPr>
              <w:pStyle w:val="CETBodytext"/>
              <w:rPr>
                <w:lang w:val="en-GB"/>
              </w:rPr>
            </w:pPr>
          </w:p>
        </w:tc>
        <w:tc>
          <w:tcPr>
            <w:tcW w:w="1197" w:type="dxa"/>
            <w:tcBorders>
              <w:top w:val="single" w:sz="4" w:space="0" w:color="00B050"/>
              <w:left w:val="nil"/>
              <w:bottom w:val="single" w:sz="4" w:space="0" w:color="00B050"/>
              <w:right w:val="nil"/>
            </w:tcBorders>
          </w:tcPr>
          <w:p w14:paraId="043557BF" w14:textId="77777777" w:rsidR="00917605" w:rsidRPr="00BD56F7" w:rsidRDefault="00917605" w:rsidP="00FA5ACF">
            <w:pPr>
              <w:pStyle w:val="CETBodytext"/>
              <w:rPr>
                <w:lang w:val="en-GB"/>
              </w:rPr>
            </w:pPr>
            <w:r w:rsidRPr="00BD56F7">
              <w:rPr>
                <w:lang w:val="en-GB"/>
              </w:rPr>
              <w:t>Separator</w:t>
            </w:r>
          </w:p>
        </w:tc>
        <w:tc>
          <w:tcPr>
            <w:tcW w:w="6300" w:type="dxa"/>
            <w:tcBorders>
              <w:top w:val="single" w:sz="4" w:space="0" w:color="00B050"/>
              <w:left w:val="nil"/>
              <w:bottom w:val="single" w:sz="4" w:space="0" w:color="00B050"/>
              <w:right w:val="nil"/>
            </w:tcBorders>
          </w:tcPr>
          <w:p w14:paraId="0D73EB65" w14:textId="77777777" w:rsidR="00917605" w:rsidRPr="00BD56F7" w:rsidRDefault="00917605" w:rsidP="00FA5ACF">
            <w:pPr>
              <w:pStyle w:val="CETBodytext"/>
              <w:rPr>
                <w:lang w:val="en-GB"/>
              </w:rPr>
            </w:pPr>
            <w:r w:rsidRPr="00BD56F7">
              <w:rPr>
                <w:lang w:val="en-GB"/>
              </w:rPr>
              <w:t>It separates the decompose</w:t>
            </w:r>
            <w:r>
              <w:rPr>
                <w:lang w:val="en-GB"/>
              </w:rPr>
              <w:t xml:space="preserve">d product into three streams: </w:t>
            </w:r>
            <w:r w:rsidRPr="00BD56F7">
              <w:rPr>
                <w:lang w:val="en-GB"/>
              </w:rPr>
              <w:t>GASFEED (fraction of C, H</w:t>
            </w:r>
            <w:r w:rsidRPr="00BD56F7">
              <w:rPr>
                <w:rFonts w:ascii="Cambria Math" w:hAnsi="Cambria Math" w:cs="Cambria Math"/>
                <w:lang w:val="en-GB"/>
              </w:rPr>
              <w:t>₂</w:t>
            </w:r>
            <w:r w:rsidRPr="00BD56F7">
              <w:rPr>
                <w:lang w:val="en-GB"/>
              </w:rPr>
              <w:t>, N</w:t>
            </w:r>
            <w:r w:rsidRPr="00BD56F7">
              <w:rPr>
                <w:rFonts w:ascii="Cambria Math" w:hAnsi="Cambria Math" w:cs="Cambria Math"/>
                <w:lang w:val="en-GB"/>
              </w:rPr>
              <w:t>₂</w:t>
            </w:r>
            <w:r w:rsidRPr="00BD56F7">
              <w:rPr>
                <w:lang w:val="en-GB"/>
              </w:rPr>
              <w:t>, S, Cl</w:t>
            </w:r>
            <w:r w:rsidRPr="00BD56F7">
              <w:rPr>
                <w:rFonts w:ascii="Cambria Math" w:hAnsi="Cambria Math" w:cs="Cambria Math"/>
                <w:lang w:val="en-GB"/>
              </w:rPr>
              <w:t>₂</w:t>
            </w:r>
            <w:r w:rsidRPr="00BD56F7">
              <w:rPr>
                <w:lang w:val="en-GB"/>
              </w:rPr>
              <w:t>, and F</w:t>
            </w:r>
            <w:r w:rsidRPr="00BD56F7">
              <w:rPr>
                <w:rFonts w:ascii="Cambria Math" w:hAnsi="Cambria Math" w:cs="Cambria Math"/>
                <w:lang w:val="en-GB"/>
              </w:rPr>
              <w:t>₂</w:t>
            </w:r>
            <w:r w:rsidRPr="00BD56F7">
              <w:rPr>
                <w:lang w:val="en-GB"/>
              </w:rPr>
              <w:t>), CHAR (fraction of carbon), and C-ASH (ash).</w:t>
            </w:r>
          </w:p>
        </w:tc>
      </w:tr>
      <w:tr w:rsidR="00917605" w:rsidRPr="00777C01" w14:paraId="6864D6B0" w14:textId="77777777" w:rsidTr="00FA5ACF">
        <w:tc>
          <w:tcPr>
            <w:tcW w:w="1197" w:type="dxa"/>
            <w:vMerge/>
            <w:tcBorders>
              <w:left w:val="nil"/>
              <w:right w:val="nil"/>
            </w:tcBorders>
          </w:tcPr>
          <w:p w14:paraId="0E45D201" w14:textId="77777777" w:rsidR="00917605" w:rsidRPr="00BD56F7" w:rsidRDefault="00917605" w:rsidP="00FA5ACF">
            <w:pPr>
              <w:pStyle w:val="CETBodytext"/>
              <w:rPr>
                <w:lang w:val="en-GB"/>
              </w:rPr>
            </w:pPr>
          </w:p>
        </w:tc>
        <w:tc>
          <w:tcPr>
            <w:tcW w:w="1197" w:type="dxa"/>
            <w:tcBorders>
              <w:top w:val="single" w:sz="4" w:space="0" w:color="00B050"/>
              <w:left w:val="nil"/>
              <w:bottom w:val="single" w:sz="4" w:space="0" w:color="00B050"/>
              <w:right w:val="nil"/>
            </w:tcBorders>
          </w:tcPr>
          <w:p w14:paraId="2796323A" w14:textId="77777777" w:rsidR="00917605" w:rsidRPr="00BD56F7" w:rsidRDefault="00917605" w:rsidP="00FA5ACF">
            <w:pPr>
              <w:pStyle w:val="CETBodytext"/>
              <w:rPr>
                <w:lang w:val="en-GB"/>
              </w:rPr>
            </w:pPr>
            <w:r w:rsidRPr="00BD56F7">
              <w:rPr>
                <w:lang w:val="en-GB"/>
              </w:rPr>
              <w:t>RGibbs</w:t>
            </w:r>
          </w:p>
        </w:tc>
        <w:tc>
          <w:tcPr>
            <w:tcW w:w="6300" w:type="dxa"/>
            <w:tcBorders>
              <w:top w:val="single" w:sz="4" w:space="0" w:color="00B050"/>
              <w:left w:val="nil"/>
              <w:bottom w:val="single" w:sz="4" w:space="0" w:color="00B050"/>
              <w:right w:val="nil"/>
            </w:tcBorders>
          </w:tcPr>
          <w:p w14:paraId="4811A7F2" w14:textId="77777777" w:rsidR="00917605" w:rsidRPr="00BD56F7" w:rsidRDefault="00917605" w:rsidP="00FA5ACF">
            <w:pPr>
              <w:pStyle w:val="CETBodytext"/>
              <w:rPr>
                <w:lang w:val="en-GB"/>
              </w:rPr>
            </w:pPr>
            <w:r w:rsidRPr="00BD56F7">
              <w:rPr>
                <w:lang w:val="en-GB"/>
              </w:rPr>
              <w:t>It completes the combustion of char to supply heat to the gasifier.</w:t>
            </w:r>
          </w:p>
        </w:tc>
      </w:tr>
      <w:tr w:rsidR="00917605" w:rsidRPr="00777C01" w14:paraId="48E135C5" w14:textId="77777777" w:rsidTr="00FA5ACF">
        <w:tc>
          <w:tcPr>
            <w:tcW w:w="1197" w:type="dxa"/>
            <w:vMerge/>
            <w:tcBorders>
              <w:left w:val="nil"/>
              <w:right w:val="nil"/>
            </w:tcBorders>
          </w:tcPr>
          <w:p w14:paraId="7F8D0DBA" w14:textId="77777777" w:rsidR="00917605" w:rsidRPr="00BD56F7" w:rsidRDefault="00917605" w:rsidP="00FA5ACF">
            <w:pPr>
              <w:pStyle w:val="CETBodytext"/>
              <w:rPr>
                <w:lang w:val="en-GB"/>
              </w:rPr>
            </w:pPr>
          </w:p>
        </w:tc>
        <w:tc>
          <w:tcPr>
            <w:tcW w:w="1197" w:type="dxa"/>
            <w:tcBorders>
              <w:top w:val="single" w:sz="4" w:space="0" w:color="00B050"/>
              <w:left w:val="nil"/>
              <w:bottom w:val="single" w:sz="4" w:space="0" w:color="00B050"/>
              <w:right w:val="nil"/>
            </w:tcBorders>
          </w:tcPr>
          <w:p w14:paraId="61549912" w14:textId="77777777" w:rsidR="00917605" w:rsidRPr="00BD56F7" w:rsidRDefault="00917605" w:rsidP="00FA5ACF">
            <w:pPr>
              <w:pStyle w:val="CETBodytext"/>
              <w:rPr>
                <w:lang w:val="en-GB"/>
              </w:rPr>
            </w:pPr>
            <w:r w:rsidRPr="00BD56F7">
              <w:rPr>
                <w:lang w:val="en-GB"/>
              </w:rPr>
              <w:t>Heater</w:t>
            </w:r>
          </w:p>
        </w:tc>
        <w:tc>
          <w:tcPr>
            <w:tcW w:w="6300" w:type="dxa"/>
            <w:tcBorders>
              <w:top w:val="single" w:sz="4" w:space="0" w:color="00B050"/>
              <w:left w:val="nil"/>
              <w:bottom w:val="single" w:sz="4" w:space="0" w:color="00B050"/>
              <w:right w:val="nil"/>
            </w:tcBorders>
          </w:tcPr>
          <w:p w14:paraId="0581352A" w14:textId="77777777" w:rsidR="00917605" w:rsidRPr="00BD56F7" w:rsidRDefault="00917605" w:rsidP="00FA5ACF">
            <w:pPr>
              <w:pStyle w:val="CETBodytext"/>
              <w:rPr>
                <w:lang w:val="en-GB"/>
              </w:rPr>
            </w:pPr>
            <w:r w:rsidRPr="00BD56F7">
              <w:rPr>
                <w:lang w:val="en-GB"/>
              </w:rPr>
              <w:t xml:space="preserve">It increases incoming air temperature to </w:t>
            </w:r>
            <w:r>
              <w:rPr>
                <w:lang w:val="en-GB"/>
              </w:rPr>
              <w:t xml:space="preserve">complete the </w:t>
            </w:r>
            <w:r w:rsidRPr="00BD56F7">
              <w:rPr>
                <w:lang w:val="en-GB"/>
              </w:rPr>
              <w:t xml:space="preserve">gasification </w:t>
            </w:r>
            <w:r>
              <w:rPr>
                <w:lang w:val="en-GB"/>
              </w:rPr>
              <w:t>process</w:t>
            </w:r>
            <w:r w:rsidRPr="00BD56F7">
              <w:rPr>
                <w:lang w:val="en-GB"/>
              </w:rPr>
              <w:t>.</w:t>
            </w:r>
          </w:p>
        </w:tc>
      </w:tr>
      <w:tr w:rsidR="00917605" w:rsidRPr="00777C01" w14:paraId="44CE2E1C" w14:textId="77777777" w:rsidTr="00FA5ACF">
        <w:tc>
          <w:tcPr>
            <w:tcW w:w="1197" w:type="dxa"/>
            <w:vMerge/>
            <w:tcBorders>
              <w:left w:val="nil"/>
              <w:right w:val="nil"/>
            </w:tcBorders>
          </w:tcPr>
          <w:p w14:paraId="02D8922C" w14:textId="77777777" w:rsidR="00917605" w:rsidRPr="00BD56F7" w:rsidRDefault="00917605" w:rsidP="00FA5ACF">
            <w:pPr>
              <w:pStyle w:val="CETBodytext"/>
              <w:rPr>
                <w:lang w:val="en-GB"/>
              </w:rPr>
            </w:pPr>
          </w:p>
        </w:tc>
        <w:tc>
          <w:tcPr>
            <w:tcW w:w="1197" w:type="dxa"/>
            <w:tcBorders>
              <w:top w:val="single" w:sz="4" w:space="0" w:color="00B050"/>
              <w:left w:val="nil"/>
              <w:bottom w:val="single" w:sz="4" w:space="0" w:color="00B050"/>
              <w:right w:val="nil"/>
            </w:tcBorders>
          </w:tcPr>
          <w:p w14:paraId="496C6006" w14:textId="77777777" w:rsidR="00917605" w:rsidRPr="00BD56F7" w:rsidRDefault="00917605" w:rsidP="00FA5ACF">
            <w:pPr>
              <w:pStyle w:val="CETBodytext"/>
              <w:rPr>
                <w:lang w:val="en-GB"/>
              </w:rPr>
            </w:pPr>
            <w:r w:rsidRPr="00BD56F7">
              <w:rPr>
                <w:lang w:val="en-GB"/>
              </w:rPr>
              <w:t>RGibbs</w:t>
            </w:r>
          </w:p>
        </w:tc>
        <w:tc>
          <w:tcPr>
            <w:tcW w:w="6300" w:type="dxa"/>
            <w:tcBorders>
              <w:top w:val="single" w:sz="4" w:space="0" w:color="00B050"/>
              <w:left w:val="nil"/>
              <w:bottom w:val="single" w:sz="4" w:space="0" w:color="00B050"/>
              <w:right w:val="nil"/>
            </w:tcBorders>
          </w:tcPr>
          <w:p w14:paraId="5DACAF4E" w14:textId="77777777" w:rsidR="00917605" w:rsidRPr="00BD56F7" w:rsidRDefault="00917605" w:rsidP="00FA5ACF">
            <w:pPr>
              <w:pStyle w:val="CETBodytext"/>
              <w:rPr>
                <w:lang w:val="en-GB"/>
              </w:rPr>
            </w:pPr>
            <w:r w:rsidRPr="00BD56F7">
              <w:rPr>
                <w:lang w:val="en-GB"/>
              </w:rPr>
              <w:t xml:space="preserve">It completes the gasification reaction by minimizing Gibb's free energy. </w:t>
            </w:r>
          </w:p>
        </w:tc>
      </w:tr>
      <w:tr w:rsidR="00917605" w:rsidRPr="00777C01" w14:paraId="08755CD5" w14:textId="77777777" w:rsidTr="00FA5ACF">
        <w:tc>
          <w:tcPr>
            <w:tcW w:w="1197" w:type="dxa"/>
            <w:vMerge/>
            <w:tcBorders>
              <w:left w:val="nil"/>
              <w:right w:val="nil"/>
            </w:tcBorders>
          </w:tcPr>
          <w:p w14:paraId="34CBBBCB" w14:textId="77777777" w:rsidR="00917605" w:rsidRPr="00BD56F7" w:rsidRDefault="00917605" w:rsidP="00FA5ACF">
            <w:pPr>
              <w:pStyle w:val="CETBodytext"/>
              <w:rPr>
                <w:lang w:val="en-GB"/>
              </w:rPr>
            </w:pPr>
          </w:p>
        </w:tc>
        <w:tc>
          <w:tcPr>
            <w:tcW w:w="1197" w:type="dxa"/>
            <w:tcBorders>
              <w:top w:val="single" w:sz="4" w:space="0" w:color="00B050"/>
              <w:left w:val="nil"/>
              <w:bottom w:val="single" w:sz="4" w:space="0" w:color="00B050"/>
              <w:right w:val="nil"/>
            </w:tcBorders>
          </w:tcPr>
          <w:p w14:paraId="06F02980" w14:textId="77777777" w:rsidR="00917605" w:rsidRPr="00BD56F7" w:rsidRDefault="00917605" w:rsidP="00FA5ACF">
            <w:pPr>
              <w:pStyle w:val="CETBodytext"/>
              <w:rPr>
                <w:lang w:val="en-GB"/>
              </w:rPr>
            </w:pPr>
            <w:r w:rsidRPr="00BD56F7">
              <w:rPr>
                <w:lang w:val="en-GB"/>
              </w:rPr>
              <w:t>Heater</w:t>
            </w:r>
          </w:p>
        </w:tc>
        <w:tc>
          <w:tcPr>
            <w:tcW w:w="6300" w:type="dxa"/>
            <w:tcBorders>
              <w:top w:val="single" w:sz="4" w:space="0" w:color="00B050"/>
              <w:left w:val="nil"/>
              <w:bottom w:val="single" w:sz="4" w:space="0" w:color="00B050"/>
              <w:right w:val="nil"/>
            </w:tcBorders>
          </w:tcPr>
          <w:p w14:paraId="4674C34E" w14:textId="77777777" w:rsidR="00917605" w:rsidRPr="00BD56F7" w:rsidRDefault="00917605" w:rsidP="00FA5ACF">
            <w:pPr>
              <w:pStyle w:val="CETBodytext"/>
              <w:rPr>
                <w:lang w:val="en-GB"/>
              </w:rPr>
            </w:pPr>
            <w:r w:rsidRPr="00BD56F7">
              <w:rPr>
                <w:lang w:val="en-GB"/>
              </w:rPr>
              <w:t>It increases the ash temperature to equalize with gasification products.</w:t>
            </w:r>
          </w:p>
        </w:tc>
      </w:tr>
      <w:tr w:rsidR="00917605" w:rsidRPr="00777C01" w14:paraId="35F0F409" w14:textId="77777777" w:rsidTr="00FA5ACF">
        <w:tc>
          <w:tcPr>
            <w:tcW w:w="1197" w:type="dxa"/>
            <w:vMerge/>
            <w:tcBorders>
              <w:left w:val="nil"/>
              <w:bottom w:val="single" w:sz="4" w:space="0" w:color="00B050"/>
              <w:right w:val="nil"/>
            </w:tcBorders>
          </w:tcPr>
          <w:p w14:paraId="19771486" w14:textId="77777777" w:rsidR="00917605" w:rsidRPr="00BD56F7" w:rsidRDefault="00917605" w:rsidP="00FA5ACF">
            <w:pPr>
              <w:pStyle w:val="CETBodytext"/>
              <w:rPr>
                <w:lang w:val="en-GB"/>
              </w:rPr>
            </w:pPr>
          </w:p>
        </w:tc>
        <w:tc>
          <w:tcPr>
            <w:tcW w:w="1197" w:type="dxa"/>
            <w:tcBorders>
              <w:top w:val="single" w:sz="4" w:space="0" w:color="00B050"/>
              <w:left w:val="nil"/>
              <w:bottom w:val="single" w:sz="4" w:space="0" w:color="00B050"/>
              <w:right w:val="nil"/>
            </w:tcBorders>
          </w:tcPr>
          <w:p w14:paraId="085B148D" w14:textId="77777777" w:rsidR="00917605" w:rsidRPr="00BD56F7" w:rsidRDefault="00917605" w:rsidP="00FA5ACF">
            <w:pPr>
              <w:pStyle w:val="CETBodytext"/>
              <w:rPr>
                <w:lang w:val="en-GB"/>
              </w:rPr>
            </w:pPr>
            <w:r w:rsidRPr="00BD56F7">
              <w:rPr>
                <w:lang w:val="en-GB"/>
              </w:rPr>
              <w:t>Mixer</w:t>
            </w:r>
          </w:p>
        </w:tc>
        <w:tc>
          <w:tcPr>
            <w:tcW w:w="6300" w:type="dxa"/>
            <w:tcBorders>
              <w:top w:val="single" w:sz="4" w:space="0" w:color="00B050"/>
              <w:left w:val="nil"/>
              <w:bottom w:val="single" w:sz="4" w:space="0" w:color="00B050"/>
              <w:right w:val="nil"/>
            </w:tcBorders>
          </w:tcPr>
          <w:p w14:paraId="29301DB8" w14:textId="77777777" w:rsidR="00917605" w:rsidRPr="00BD56F7" w:rsidRDefault="00917605" w:rsidP="00FA5ACF">
            <w:pPr>
              <w:pStyle w:val="CETBodytext"/>
              <w:rPr>
                <w:lang w:val="en-GB"/>
              </w:rPr>
            </w:pPr>
            <w:r w:rsidRPr="00BD56F7">
              <w:rPr>
                <w:lang w:val="en-GB"/>
              </w:rPr>
              <w:t>It mixes the gasification products and ash.</w:t>
            </w:r>
          </w:p>
        </w:tc>
      </w:tr>
      <w:tr w:rsidR="00917605" w:rsidRPr="00777C01" w14:paraId="0076A953" w14:textId="77777777" w:rsidTr="00FA5ACF">
        <w:tc>
          <w:tcPr>
            <w:tcW w:w="1197" w:type="dxa"/>
            <w:vMerge w:val="restart"/>
            <w:tcBorders>
              <w:top w:val="single" w:sz="4" w:space="0" w:color="00B050"/>
              <w:left w:val="nil"/>
              <w:right w:val="nil"/>
            </w:tcBorders>
            <w:vAlign w:val="center"/>
          </w:tcPr>
          <w:p w14:paraId="77CECF17" w14:textId="77777777" w:rsidR="00917605" w:rsidRPr="00BD56F7" w:rsidRDefault="00917605" w:rsidP="00FA5ACF">
            <w:pPr>
              <w:pStyle w:val="CETBodytext"/>
              <w:jc w:val="center"/>
              <w:rPr>
                <w:lang w:val="en-GB"/>
              </w:rPr>
            </w:pPr>
            <w:r>
              <w:rPr>
                <w:lang w:val="en-GB"/>
              </w:rPr>
              <w:t>Cleaning &amp; Cooling</w:t>
            </w:r>
          </w:p>
        </w:tc>
        <w:tc>
          <w:tcPr>
            <w:tcW w:w="1197" w:type="dxa"/>
            <w:tcBorders>
              <w:top w:val="single" w:sz="4" w:space="0" w:color="00B050"/>
              <w:left w:val="nil"/>
              <w:bottom w:val="single" w:sz="4" w:space="0" w:color="00B050"/>
              <w:right w:val="nil"/>
            </w:tcBorders>
          </w:tcPr>
          <w:p w14:paraId="53EB8CAE" w14:textId="77777777" w:rsidR="00917605" w:rsidRPr="00BD56F7" w:rsidRDefault="00917605" w:rsidP="00FA5ACF">
            <w:pPr>
              <w:pStyle w:val="CETBodytext"/>
              <w:rPr>
                <w:lang w:val="en-GB"/>
              </w:rPr>
            </w:pPr>
            <w:r w:rsidRPr="00BD56F7">
              <w:rPr>
                <w:lang w:val="en-GB"/>
              </w:rPr>
              <w:t>SSplit</w:t>
            </w:r>
          </w:p>
        </w:tc>
        <w:tc>
          <w:tcPr>
            <w:tcW w:w="6300" w:type="dxa"/>
            <w:tcBorders>
              <w:top w:val="single" w:sz="4" w:space="0" w:color="00B050"/>
              <w:left w:val="nil"/>
              <w:bottom w:val="single" w:sz="4" w:space="0" w:color="00B050"/>
              <w:right w:val="nil"/>
            </w:tcBorders>
          </w:tcPr>
          <w:p w14:paraId="0E80DBA3" w14:textId="77777777" w:rsidR="00917605" w:rsidRPr="00BD56F7" w:rsidRDefault="00917605" w:rsidP="00FA5ACF">
            <w:pPr>
              <w:pStyle w:val="CETBodytext"/>
              <w:rPr>
                <w:lang w:val="en-GB"/>
              </w:rPr>
            </w:pPr>
            <w:r w:rsidRPr="00BD56F7">
              <w:rPr>
                <w:lang w:val="en-GB"/>
              </w:rPr>
              <w:t>It completes the separation of solid particles from syngas.</w:t>
            </w:r>
          </w:p>
        </w:tc>
      </w:tr>
      <w:tr w:rsidR="00917605" w:rsidRPr="00777C01" w14:paraId="76DA3F0C" w14:textId="77777777" w:rsidTr="00FA5ACF">
        <w:tc>
          <w:tcPr>
            <w:tcW w:w="1197" w:type="dxa"/>
            <w:vMerge/>
            <w:tcBorders>
              <w:left w:val="nil"/>
              <w:bottom w:val="single" w:sz="4" w:space="0" w:color="00B050"/>
              <w:right w:val="nil"/>
            </w:tcBorders>
          </w:tcPr>
          <w:p w14:paraId="634A95F7" w14:textId="77777777" w:rsidR="00917605" w:rsidRPr="00BD56F7" w:rsidRDefault="00917605" w:rsidP="00FA5ACF">
            <w:pPr>
              <w:pStyle w:val="CETBodytext"/>
              <w:rPr>
                <w:lang w:val="en-GB"/>
              </w:rPr>
            </w:pPr>
          </w:p>
        </w:tc>
        <w:tc>
          <w:tcPr>
            <w:tcW w:w="1197" w:type="dxa"/>
            <w:tcBorders>
              <w:top w:val="single" w:sz="4" w:space="0" w:color="00B050"/>
              <w:left w:val="nil"/>
              <w:bottom w:val="single" w:sz="4" w:space="0" w:color="00B050"/>
              <w:right w:val="nil"/>
            </w:tcBorders>
          </w:tcPr>
          <w:p w14:paraId="3F680324" w14:textId="77777777" w:rsidR="00917605" w:rsidRPr="00BD56F7" w:rsidRDefault="00917605" w:rsidP="00FA5ACF">
            <w:pPr>
              <w:pStyle w:val="CETBodytext"/>
              <w:rPr>
                <w:lang w:val="en-GB"/>
              </w:rPr>
            </w:pPr>
            <w:r w:rsidRPr="00BD56F7">
              <w:rPr>
                <w:lang w:val="en-GB"/>
              </w:rPr>
              <w:t>Heater</w:t>
            </w:r>
          </w:p>
        </w:tc>
        <w:tc>
          <w:tcPr>
            <w:tcW w:w="6300" w:type="dxa"/>
            <w:tcBorders>
              <w:top w:val="single" w:sz="4" w:space="0" w:color="00B050"/>
              <w:left w:val="nil"/>
              <w:bottom w:val="single" w:sz="4" w:space="0" w:color="00B050"/>
              <w:right w:val="nil"/>
            </w:tcBorders>
          </w:tcPr>
          <w:p w14:paraId="144D5C4A" w14:textId="77777777" w:rsidR="00917605" w:rsidRPr="00BD56F7" w:rsidRDefault="00917605" w:rsidP="00FA5ACF">
            <w:pPr>
              <w:pStyle w:val="CETBodytext"/>
              <w:rPr>
                <w:lang w:val="en-GB"/>
              </w:rPr>
            </w:pPr>
            <w:r w:rsidRPr="00BD56F7">
              <w:rPr>
                <w:lang w:val="en-GB"/>
              </w:rPr>
              <w:t>It reduces the syngas temperature to ambient value (30 °C) through cooling</w:t>
            </w:r>
            <w:r>
              <w:rPr>
                <w:lang w:val="en-GB"/>
              </w:rPr>
              <w:t>.</w:t>
            </w:r>
          </w:p>
        </w:tc>
      </w:tr>
      <w:tr w:rsidR="00917605" w:rsidRPr="00777C01" w14:paraId="6B481E64" w14:textId="77777777" w:rsidTr="00FA5ACF">
        <w:tc>
          <w:tcPr>
            <w:tcW w:w="1197" w:type="dxa"/>
            <w:vMerge w:val="restart"/>
            <w:tcBorders>
              <w:top w:val="single" w:sz="4" w:space="0" w:color="00B050"/>
              <w:left w:val="nil"/>
              <w:right w:val="nil"/>
            </w:tcBorders>
            <w:vAlign w:val="center"/>
          </w:tcPr>
          <w:p w14:paraId="2DB1AA18" w14:textId="77777777" w:rsidR="00917605" w:rsidRPr="00BD56F7" w:rsidRDefault="00917605" w:rsidP="00FA5ACF">
            <w:pPr>
              <w:pStyle w:val="CETBodytext"/>
              <w:jc w:val="center"/>
              <w:rPr>
                <w:lang w:val="en-GB"/>
              </w:rPr>
            </w:pPr>
            <w:r>
              <w:rPr>
                <w:lang w:val="en-GB"/>
              </w:rPr>
              <w:t>ICE system</w:t>
            </w:r>
          </w:p>
        </w:tc>
        <w:tc>
          <w:tcPr>
            <w:tcW w:w="1197" w:type="dxa"/>
            <w:tcBorders>
              <w:top w:val="single" w:sz="4" w:space="0" w:color="00B050"/>
              <w:left w:val="nil"/>
              <w:bottom w:val="single" w:sz="4" w:space="0" w:color="00B050"/>
              <w:right w:val="nil"/>
            </w:tcBorders>
          </w:tcPr>
          <w:p w14:paraId="13D72294" w14:textId="77777777" w:rsidR="00917605" w:rsidRPr="00BD56F7" w:rsidRDefault="00917605" w:rsidP="00FA5ACF">
            <w:pPr>
              <w:pStyle w:val="CETBodytext"/>
              <w:rPr>
                <w:lang w:val="en-GB"/>
              </w:rPr>
            </w:pPr>
            <w:r w:rsidRPr="00BD56F7">
              <w:rPr>
                <w:lang w:val="en-GB"/>
              </w:rPr>
              <w:t>Compressor</w:t>
            </w:r>
          </w:p>
        </w:tc>
        <w:tc>
          <w:tcPr>
            <w:tcW w:w="6300" w:type="dxa"/>
            <w:tcBorders>
              <w:top w:val="single" w:sz="4" w:space="0" w:color="00B050"/>
              <w:left w:val="nil"/>
              <w:bottom w:val="single" w:sz="4" w:space="0" w:color="00B050"/>
              <w:right w:val="nil"/>
            </w:tcBorders>
          </w:tcPr>
          <w:p w14:paraId="3F5642A9" w14:textId="77777777" w:rsidR="00917605" w:rsidRPr="00BD56F7" w:rsidRDefault="00917605" w:rsidP="00FA5ACF">
            <w:pPr>
              <w:pStyle w:val="CETBodytext"/>
              <w:rPr>
                <w:lang w:val="en-GB"/>
              </w:rPr>
            </w:pPr>
            <w:r w:rsidRPr="00BD56F7">
              <w:rPr>
                <w:lang w:val="en-GB"/>
              </w:rPr>
              <w:t xml:space="preserve">It increases the potential energy of incoming air through pressure raising. </w:t>
            </w:r>
          </w:p>
        </w:tc>
      </w:tr>
      <w:tr w:rsidR="00917605" w:rsidRPr="00777C01" w14:paraId="5562354A" w14:textId="77777777" w:rsidTr="00FA5ACF">
        <w:tc>
          <w:tcPr>
            <w:tcW w:w="1197" w:type="dxa"/>
            <w:vMerge/>
            <w:tcBorders>
              <w:left w:val="nil"/>
              <w:right w:val="nil"/>
            </w:tcBorders>
          </w:tcPr>
          <w:p w14:paraId="48C2C9BB" w14:textId="77777777" w:rsidR="00917605" w:rsidRPr="00BD56F7" w:rsidRDefault="00917605" w:rsidP="00FA5ACF">
            <w:pPr>
              <w:pStyle w:val="CETBodytext"/>
              <w:rPr>
                <w:lang w:val="en-GB"/>
              </w:rPr>
            </w:pPr>
          </w:p>
        </w:tc>
        <w:tc>
          <w:tcPr>
            <w:tcW w:w="1197" w:type="dxa"/>
            <w:tcBorders>
              <w:top w:val="single" w:sz="4" w:space="0" w:color="00B050"/>
              <w:left w:val="nil"/>
              <w:bottom w:val="single" w:sz="4" w:space="0" w:color="00B050"/>
              <w:right w:val="nil"/>
            </w:tcBorders>
          </w:tcPr>
          <w:p w14:paraId="73C1D7E2" w14:textId="77777777" w:rsidR="00917605" w:rsidRPr="00BD56F7" w:rsidRDefault="00917605" w:rsidP="00FA5ACF">
            <w:pPr>
              <w:pStyle w:val="CETBodytext"/>
              <w:rPr>
                <w:lang w:val="en-GB"/>
              </w:rPr>
            </w:pPr>
            <w:r w:rsidRPr="00BD56F7">
              <w:rPr>
                <w:lang w:val="en-GB"/>
              </w:rPr>
              <w:t>RGibbs</w:t>
            </w:r>
          </w:p>
        </w:tc>
        <w:tc>
          <w:tcPr>
            <w:tcW w:w="6300" w:type="dxa"/>
            <w:tcBorders>
              <w:top w:val="single" w:sz="4" w:space="0" w:color="00B050"/>
              <w:left w:val="nil"/>
              <w:bottom w:val="single" w:sz="4" w:space="0" w:color="00B050"/>
              <w:right w:val="nil"/>
            </w:tcBorders>
          </w:tcPr>
          <w:p w14:paraId="6E83E7D8" w14:textId="77777777" w:rsidR="00917605" w:rsidRPr="00BD56F7" w:rsidRDefault="00917605" w:rsidP="00FA5ACF">
            <w:pPr>
              <w:pStyle w:val="CETBodytext"/>
              <w:rPr>
                <w:lang w:val="en-GB"/>
              </w:rPr>
            </w:pPr>
            <w:r w:rsidRPr="00BD56F7">
              <w:rPr>
                <w:lang w:val="en-GB"/>
              </w:rPr>
              <w:t>It completes the combustion of the syngas</w:t>
            </w:r>
            <w:r>
              <w:rPr>
                <w:lang w:val="en-GB"/>
              </w:rPr>
              <w:t xml:space="preserve"> to generate thermal energy</w:t>
            </w:r>
            <w:r w:rsidRPr="00BD56F7">
              <w:rPr>
                <w:lang w:val="en-GB"/>
              </w:rPr>
              <w:t>.</w:t>
            </w:r>
          </w:p>
        </w:tc>
      </w:tr>
      <w:tr w:rsidR="00917605" w:rsidRPr="00777C01" w14:paraId="051E23F6" w14:textId="77777777" w:rsidTr="00FA5ACF">
        <w:tc>
          <w:tcPr>
            <w:tcW w:w="1197" w:type="dxa"/>
            <w:vMerge/>
            <w:tcBorders>
              <w:left w:val="nil"/>
              <w:right w:val="nil"/>
            </w:tcBorders>
          </w:tcPr>
          <w:p w14:paraId="33A34069" w14:textId="77777777" w:rsidR="00917605" w:rsidRPr="00BD56F7" w:rsidRDefault="00917605" w:rsidP="00FA5ACF">
            <w:pPr>
              <w:pStyle w:val="CETBodytext"/>
              <w:rPr>
                <w:lang w:val="en-GB"/>
              </w:rPr>
            </w:pPr>
          </w:p>
        </w:tc>
        <w:tc>
          <w:tcPr>
            <w:tcW w:w="1197" w:type="dxa"/>
            <w:tcBorders>
              <w:top w:val="single" w:sz="4" w:space="0" w:color="00B050"/>
              <w:left w:val="nil"/>
              <w:bottom w:val="single" w:sz="4" w:space="0" w:color="00B050"/>
              <w:right w:val="nil"/>
            </w:tcBorders>
          </w:tcPr>
          <w:p w14:paraId="18EABE89" w14:textId="77777777" w:rsidR="00917605" w:rsidRPr="00BD56F7" w:rsidRDefault="00917605" w:rsidP="00FA5ACF">
            <w:pPr>
              <w:pStyle w:val="CETBodytext"/>
              <w:rPr>
                <w:lang w:val="en-GB"/>
              </w:rPr>
            </w:pPr>
            <w:r w:rsidRPr="00BD56F7">
              <w:rPr>
                <w:lang w:val="en-GB"/>
              </w:rPr>
              <w:t>Turbine</w:t>
            </w:r>
          </w:p>
        </w:tc>
        <w:tc>
          <w:tcPr>
            <w:tcW w:w="6300" w:type="dxa"/>
            <w:tcBorders>
              <w:top w:val="single" w:sz="4" w:space="0" w:color="00B050"/>
              <w:left w:val="nil"/>
              <w:bottom w:val="single" w:sz="4" w:space="0" w:color="00B050"/>
              <w:right w:val="nil"/>
            </w:tcBorders>
          </w:tcPr>
          <w:p w14:paraId="009C3EB4" w14:textId="77777777" w:rsidR="00917605" w:rsidRPr="00BD56F7" w:rsidRDefault="00917605" w:rsidP="00FA5ACF">
            <w:pPr>
              <w:pStyle w:val="CETBodytext"/>
              <w:rPr>
                <w:lang w:val="en-GB"/>
              </w:rPr>
            </w:pPr>
            <w:r w:rsidRPr="00BD56F7">
              <w:rPr>
                <w:lang w:val="en-GB"/>
              </w:rPr>
              <w:t xml:space="preserve">It generates mechanical energy from </w:t>
            </w:r>
            <w:r>
              <w:rPr>
                <w:lang w:val="en-GB"/>
              </w:rPr>
              <w:t xml:space="preserve">the thermal energy of </w:t>
            </w:r>
            <w:r w:rsidRPr="00BD56F7">
              <w:rPr>
                <w:lang w:val="en-GB"/>
              </w:rPr>
              <w:t>CMBST stream to produce electricity.</w:t>
            </w:r>
          </w:p>
        </w:tc>
      </w:tr>
      <w:tr w:rsidR="00917605" w:rsidRPr="00777C01" w14:paraId="0080BB13" w14:textId="77777777" w:rsidTr="00FA5ACF">
        <w:tc>
          <w:tcPr>
            <w:tcW w:w="1197" w:type="dxa"/>
            <w:vMerge/>
            <w:tcBorders>
              <w:left w:val="nil"/>
              <w:bottom w:val="single" w:sz="12" w:space="0" w:color="00B050"/>
              <w:right w:val="nil"/>
            </w:tcBorders>
          </w:tcPr>
          <w:p w14:paraId="70563A0E" w14:textId="77777777" w:rsidR="00917605" w:rsidRPr="00BD56F7" w:rsidRDefault="00917605" w:rsidP="00FA5ACF">
            <w:pPr>
              <w:pStyle w:val="CETBodytext"/>
              <w:rPr>
                <w:lang w:val="en-GB"/>
              </w:rPr>
            </w:pPr>
          </w:p>
        </w:tc>
        <w:tc>
          <w:tcPr>
            <w:tcW w:w="1197" w:type="dxa"/>
            <w:tcBorders>
              <w:top w:val="single" w:sz="4" w:space="0" w:color="00B050"/>
              <w:left w:val="nil"/>
              <w:bottom w:val="single" w:sz="12" w:space="0" w:color="00B050"/>
              <w:right w:val="nil"/>
            </w:tcBorders>
          </w:tcPr>
          <w:p w14:paraId="36FE1E6F" w14:textId="77777777" w:rsidR="00917605" w:rsidRPr="00BD56F7" w:rsidRDefault="00917605" w:rsidP="00FA5ACF">
            <w:pPr>
              <w:pStyle w:val="CETBodytext"/>
              <w:rPr>
                <w:lang w:val="en-GB"/>
              </w:rPr>
            </w:pPr>
            <w:r w:rsidRPr="00BD56F7">
              <w:rPr>
                <w:lang w:val="en-GB"/>
              </w:rPr>
              <w:t>Heater</w:t>
            </w:r>
          </w:p>
        </w:tc>
        <w:tc>
          <w:tcPr>
            <w:tcW w:w="6300" w:type="dxa"/>
            <w:tcBorders>
              <w:top w:val="single" w:sz="4" w:space="0" w:color="00B050"/>
              <w:left w:val="nil"/>
              <w:bottom w:val="single" w:sz="12" w:space="0" w:color="00B050"/>
              <w:right w:val="nil"/>
            </w:tcBorders>
          </w:tcPr>
          <w:p w14:paraId="4DE25FC4" w14:textId="77777777" w:rsidR="00917605" w:rsidRPr="00BD56F7" w:rsidRDefault="00917605" w:rsidP="00FA5ACF">
            <w:pPr>
              <w:pStyle w:val="CETBodytext"/>
              <w:rPr>
                <w:lang w:val="en-GB"/>
              </w:rPr>
            </w:pPr>
            <w:r w:rsidRPr="00BD56F7">
              <w:rPr>
                <w:lang w:val="en-GB"/>
              </w:rPr>
              <w:t xml:space="preserve">It generates thermal energy from the exhaust stream of block TURB. </w:t>
            </w:r>
          </w:p>
        </w:tc>
      </w:tr>
    </w:tbl>
    <w:p w14:paraId="65956559" w14:textId="77777777" w:rsidR="00917605" w:rsidRDefault="00917605" w:rsidP="00917605">
      <w:pPr>
        <w:pStyle w:val="CETheadingx"/>
        <w:rPr>
          <w:rFonts w:ascii="Times New Roman" w:hAnsi="Times New Roman"/>
          <w:bCs/>
          <w:sz w:val="20"/>
        </w:rPr>
      </w:pPr>
      <w:r w:rsidRPr="002563B2">
        <w:t>Process performance evaluation: Gasification and cogeneration system</w:t>
      </w:r>
    </w:p>
    <w:p w14:paraId="2F5DEFEF" w14:textId="77777777" w:rsidR="00917605" w:rsidRPr="00C04CEB" w:rsidRDefault="00917605" w:rsidP="00917605">
      <w:pPr>
        <w:pStyle w:val="CETBodytext"/>
      </w:pPr>
      <w:r w:rsidRPr="00C04CEB">
        <w:t>Gasification process performances are evaluated through</w:t>
      </w:r>
      <w:r>
        <w:t xml:space="preserve"> the</w:t>
      </w:r>
      <w:r w:rsidRPr="00C04CEB">
        <w:t xml:space="preserve"> prediction of syngas LHV, Cold Gas Efficiency (CGE), Carbon Conversion Efficiency (CCE), and net power (</w:t>
      </w:r>
      <m:oMath>
        <m:sSub>
          <m:sSubPr>
            <m:ctrlPr>
              <w:rPr>
                <w:rFonts w:ascii="Cambria Math" w:hAnsi="Cambria Math"/>
              </w:rPr>
            </m:ctrlPr>
          </m:sSubPr>
          <m:e>
            <m:r>
              <w:rPr>
                <w:rFonts w:ascii="Cambria Math" w:hAnsi="Cambria Math"/>
              </w:rPr>
              <m:t>P</m:t>
            </m:r>
          </m:e>
          <m:sub>
            <m:r>
              <w:rPr>
                <w:rFonts w:ascii="Cambria Math" w:hAnsi="Cambria Math"/>
              </w:rPr>
              <m:t>net</m:t>
            </m:r>
          </m:sub>
        </m:sSub>
        <m:r>
          <m:rPr>
            <m:sty m:val="p"/>
          </m:rPr>
          <w:rPr>
            <w:rFonts w:ascii="Cambria Math" w:hAnsi="Cambria Math"/>
          </w:rPr>
          <m:t>)</m:t>
        </m:r>
      </m:oMath>
      <w:r w:rsidRPr="00C04CEB">
        <w:t xml:space="preserve"> available from the gasification products. Syngas LHV depends on composition and correspond</w:t>
      </w:r>
      <w:r>
        <w:t>s to equation (2</w:t>
      </w:r>
      <w:r w:rsidRPr="00C04CEB">
        <w:t xml:space="preserve">) </w:t>
      </w:r>
      <w:r w:rsidRPr="00C04CEB">
        <w:fldChar w:fldCharType="begin" w:fldLock="1"/>
      </w:r>
      <w:r>
        <w:instrText>ADDIN CSL_CITATION {"citationItems":[{"id":"ITEM-1","itemData":{"DOI":"10.1016/j.ijhydene.2019.02.200","ISSN":"03603199","abstract":"Compared with the conventional thermal drying process, hydrothermal carbonization (HTC) can reduce the energy cost of water removal from sewage sludge prior to its steam gasification. However, less attention is paid on the interactions between HTC and gasification. In this study, the thermodynamic evaluation on hydrochar gasification performance under different operating conditions including HTC duration (τ), HTC temperature (THTC), gasification temperature (Tg), and steam/hydrochar mass ratio (S/C ratio) is performed. Two indicators including carbon conversion rate (CC) and cold gas efficiency (CGE) are used to assess the gasification performance. The results show that elevating both gasification temperature and S/C ratio can enhance the H2 production, which also result in the increase of CC and CGE. The content and gasification activity of fixed carbon increase under moderate HTC duration and temperature, favoring the H2 formation despite of the apparent loss of volatiles species in the hydrochar. Longer HTC duration or higher HTC temperature declines the H2 production due to the sharp reduction of carboxyl and hydroxyl groups, weakening water gas reaction and on-site reforming reaction of tar occurred on the hydrochar surface. In terms of the values of CC = 93.9% and CGE = 64.38%, the optimum HTC conditions of τ = 30min and THTC = 200 °C can be determined. The data provided here favor guiding HTC treatment of sewage sludge targeting gasification and thus promoting the development of this promising waste-to-energy technology.","author":[{"dropping-particle":"","family":"Zheng","given":"Xiaoyuan","non-dropping-particle":"","parse-names":false,"suffix":""},{"dropping-particle":"","family":"Chen","given":"Wei","non-dropping-particle":"","parse-names":false,"suffix":""},{"dropping-particle":"","family":"Ying","given":"Zhi","non-dropping-particle":"","parse-names":false,"suffix":""},{"dropping-particle":"","family":"Huang","given":"Jin","non-dropping-particle":"","parse-names":false,"suffix":""},{"dropping-particle":"","family":"Ji","given":"Shasha","non-dropping-particle":"","parse-names":false,"suffix":""},{"dropping-particle":"","family":"Wang","given":"Bo","non-dropping-particle":"","parse-names":false,"suffix":""}],"container-title":"International Journal of Hydrogen Energy","id":"ITEM-1","issue":"21","issued":{"date-parts":[["2019"]]},"page":"10374-10383","publisher":"Elsevier Ltd","title":"Thermodynamic investigation on gasification performance of sewage sludge-derived hydrochar: Effect of hydrothermal carbonization","type":"article-journal","volume":"44"},"uris":["http://www.mendeley.com/documents/?uuid=063d70e1-df9a-4a5c-89f1-1ab8efb3f762"]}],"mendeley":{"formattedCitation":"(Zheng &lt;i&gt;et al.&lt;/i&gt;, 2019)","plainTextFormattedCitation":"(Zheng et al., 2019)","previouslyFormattedCitation":"(Zheng &lt;i&gt;et al.&lt;/i&gt;, 2019)"},"properties":{"noteIndex":0},"schema":"https://github.com/citation-style-language/schema/raw/master/csl-citation.json"}</w:instrText>
      </w:r>
      <w:r w:rsidRPr="00C04CEB">
        <w:fldChar w:fldCharType="separate"/>
      </w:r>
      <w:r w:rsidRPr="00A67303">
        <w:rPr>
          <w:noProof/>
        </w:rPr>
        <w:t xml:space="preserve">(Zheng </w:t>
      </w:r>
      <w:r w:rsidRPr="00A67303">
        <w:rPr>
          <w:i/>
          <w:noProof/>
        </w:rPr>
        <w:t>et al.</w:t>
      </w:r>
      <w:r w:rsidRPr="00A67303">
        <w:rPr>
          <w:noProof/>
        </w:rPr>
        <w:t>, 2019)</w:t>
      </w:r>
      <w:r w:rsidRPr="00C04CEB">
        <w:fldChar w:fldCharType="end"/>
      </w:r>
      <w:r w:rsidRPr="00C04CEB">
        <w:t xml:space="preserve">. CGE </w:t>
      </w:r>
      <w:r>
        <w:t xml:space="preserve">is </w:t>
      </w:r>
      <w:r w:rsidRPr="00C04CEB">
        <w:t xml:space="preserve">the ratio of energy content between </w:t>
      </w:r>
      <w:r>
        <w:t xml:space="preserve">the </w:t>
      </w:r>
      <w:r w:rsidRPr="00C04CEB">
        <w:t xml:space="preserve">gasification products and </w:t>
      </w:r>
      <w:r>
        <w:t>input</w:t>
      </w:r>
      <w:r w:rsidRPr="00C04CEB">
        <w:t xml:space="preserve"> </w:t>
      </w:r>
      <w:r>
        <w:t>and</w:t>
      </w:r>
      <w:r w:rsidRPr="00C04CEB">
        <w:t xml:space="preserve"> </w:t>
      </w:r>
      <w:r>
        <w:t xml:space="preserve">CCE is </w:t>
      </w:r>
      <w:r w:rsidRPr="00C04CEB">
        <w:t xml:space="preserve">the ratio of carbon present in </w:t>
      </w:r>
      <w:r>
        <w:t xml:space="preserve">the </w:t>
      </w:r>
      <w:r w:rsidRPr="00C04CEB">
        <w:t>syngas to the reactant</w:t>
      </w:r>
      <w:r>
        <w:t xml:space="preserve">, </w:t>
      </w:r>
      <w:r w:rsidRPr="00C04CEB">
        <w:fldChar w:fldCharType="begin" w:fldLock="1"/>
      </w:r>
      <w:r>
        <w:instrText>ADDIN CSL_CITATION {"citationItems":[{"id":"ITEM-1","itemData":{"DOI":"10.1016/j.energy.2019.07.093","ISSN":"03605442","abstract":"The co-gasification of coal and dried sewage sludge (DSS) was conducted using a two-stage gasifier consisting of a fluidized bed gasifier and a tar-cracking reactor. In this study, the effect of the blending ratio of coal and DSS was investigated. Producer gases that were obtained from the tar-cracking reactor filled with active carbon contained high levels of hydrogen (maximum H2: 27.7 vol%) and low tar contents (minimum tar: 0 mg/Nm3). Upon gasification of the coal/DSS blends, the hydrogen content decreased and tar content increased with increasing DSS. Blends with coal/DSS ratios of 70/30 and 50/50 showed a synergetic effect on tar reduction, which could be attributed to the high ash content of the DSS. The gasification of the 70% DSS blend increased the condensed tar yield by only 0.1 wt%, compared to coal gasification. Lastly, a hot filter filled with Fe-impregnated active carbon was applied to completely remove tar from producer gas, which led to the production of a tar-free and hydrogen-rich gas (30 vol%). Furthermore, the Fe-impregnated active carbon reduced the H2S content to 229 ppmv. In summary, it was possible to produce a clean gas from coal and DSS blends in the UOS gasification process.","author":[{"dropping-particle":"","family":"Jeong","given":"Yong Seong","non-dropping-particle":"","parse-names":false,"suffix":""},{"dropping-particle":"","family":"Choi","given":"Young Kon","non-dropping-particle":"","parse-names":false,"suffix":""},{"dropping-particle":"","family":"Park","given":"Ki Bum","non-dropping-particle":"","parse-names":false,"suffix":""},{"dropping-particle":"","family":"Kim","given":"Joo Sik","non-dropping-particle":"","parse-names":false,"suffix":""}],"container-title":"Energy","id":"ITEM-1","issued":{"date-parts":[["2019"]]},"page":"708-716","publisher":"Elsevier Ltd","title":"Air co-gasification of coal and dried sewage sludge in a two-stage gasifier: Effect of blending ratio on the producer gas composition and tar removal","type":"article-journal","volume":"185"},"uris":["http://www.mendeley.com/documents/?uuid=d5f896ee-78a9-4a46-afee-9ecb890bd700"]}],"mendeley":{"formattedCitation":"(Jeong &lt;i&gt;et al.&lt;/i&gt;, 2019)","plainTextFormattedCitation":"(Jeong et al., 2019)","previouslyFormattedCitation":"(Jeong &lt;i&gt;et al.&lt;/i&gt;, 2019)"},"properties":{"noteIndex":0},"schema":"https://github.com/citation-style-language/schema/raw/master/csl-citation.json"}</w:instrText>
      </w:r>
      <w:r w:rsidRPr="00C04CEB">
        <w:fldChar w:fldCharType="separate"/>
      </w:r>
      <w:r w:rsidRPr="00A67303">
        <w:rPr>
          <w:noProof/>
        </w:rPr>
        <w:t xml:space="preserve">(Jeong </w:t>
      </w:r>
      <w:r w:rsidRPr="00A67303">
        <w:rPr>
          <w:i/>
          <w:noProof/>
        </w:rPr>
        <w:t>et al.</w:t>
      </w:r>
      <w:r w:rsidRPr="00A67303">
        <w:rPr>
          <w:noProof/>
        </w:rPr>
        <w:t>, 2019)</w:t>
      </w:r>
      <w:r w:rsidRPr="00C04CEB">
        <w:fldChar w:fldCharType="end"/>
      </w:r>
      <w:r w:rsidRPr="00C04CEB">
        <w:t xml:space="preserve">. </w:t>
      </w:r>
      <m:oMath>
        <m:sSub>
          <m:sSubPr>
            <m:ctrlPr>
              <w:rPr>
                <w:rFonts w:ascii="Cambria Math" w:hAnsi="Cambria Math"/>
              </w:rPr>
            </m:ctrlPr>
          </m:sSubPr>
          <m:e>
            <m:r>
              <w:rPr>
                <w:rFonts w:ascii="Cambria Math" w:hAnsi="Cambria Math"/>
              </w:rPr>
              <m:t>P</m:t>
            </m:r>
          </m:e>
          <m:sub>
            <m:r>
              <w:rPr>
                <w:rFonts w:ascii="Cambria Math" w:hAnsi="Cambria Math"/>
              </w:rPr>
              <m:t>net</m:t>
            </m:r>
          </m:sub>
        </m:sSub>
      </m:oMath>
      <w:r w:rsidRPr="00C04CEB">
        <w:t xml:space="preserve"> is the differ</w:t>
      </w:r>
      <w:r>
        <w:t>en</w:t>
      </w:r>
      <w:r w:rsidRPr="00C04CEB">
        <w:t>ce between the power gain from products and the investment to complete the</w:t>
      </w:r>
      <w:r>
        <w:t xml:space="preserve"> gasification process.</w:t>
      </w:r>
    </w:p>
    <w:tbl>
      <w:tblPr>
        <w:tblStyle w:val="Grigliatabella"/>
        <w:tblW w:w="9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694"/>
      </w:tblGrid>
      <w:tr w:rsidR="00917605" w:rsidRPr="00052563" w14:paraId="340002AD" w14:textId="77777777" w:rsidTr="00FA5ACF">
        <w:trPr>
          <w:trHeight w:val="208"/>
        </w:trPr>
        <w:tc>
          <w:tcPr>
            <w:tcW w:w="8364" w:type="dxa"/>
          </w:tcPr>
          <w:p w14:paraId="41CA78A5" w14:textId="77777777" w:rsidR="00917605" w:rsidRPr="00574904" w:rsidRDefault="00806A55" w:rsidP="00FA5ACF">
            <w:pPr>
              <w:pStyle w:val="CETBodytext"/>
              <w:rPr>
                <w:rFonts w:cs="Arial"/>
                <w:sz w:val="20"/>
              </w:rPr>
            </w:pPr>
            <m:oMath>
              <m:sSub>
                <m:sSubPr>
                  <m:ctrlPr>
                    <w:rPr>
                      <w:rFonts w:ascii="Cambria Math" w:hAnsi="Cambria Math" w:cs="Arial"/>
                      <w:sz w:val="20"/>
                    </w:rPr>
                  </m:ctrlPr>
                </m:sSubPr>
                <m:e>
                  <m:r>
                    <w:rPr>
                      <w:rFonts w:ascii="Cambria Math" w:hAnsi="Cambria Math" w:cs="Arial"/>
                      <w:sz w:val="20"/>
                    </w:rPr>
                    <m:t>LHV</m:t>
                  </m:r>
                </m:e>
                <m:sub>
                  <m:r>
                    <w:rPr>
                      <w:rFonts w:ascii="Cambria Math" w:hAnsi="Cambria Math" w:cs="Arial"/>
                      <w:sz w:val="20"/>
                    </w:rPr>
                    <m:t>syngas</m:t>
                  </m:r>
                </m:sub>
              </m:sSub>
              <m:r>
                <m:rPr>
                  <m:sty m:val="p"/>
                </m:rPr>
                <w:rPr>
                  <w:rFonts w:ascii="Cambria Math" w:hAnsi="Cambria Math" w:cs="Arial"/>
                  <w:sz w:val="20"/>
                </w:rPr>
                <m:t>(</m:t>
              </m:r>
              <m:f>
                <m:fPr>
                  <m:type m:val="lin"/>
                  <m:ctrlPr>
                    <w:rPr>
                      <w:rFonts w:ascii="Cambria Math" w:hAnsi="Cambria Math" w:cs="Arial"/>
                      <w:sz w:val="20"/>
                    </w:rPr>
                  </m:ctrlPr>
                </m:fPr>
                <m:num>
                  <m:r>
                    <w:rPr>
                      <w:rFonts w:ascii="Cambria Math" w:hAnsi="Cambria Math" w:cs="Arial"/>
                      <w:sz w:val="20"/>
                    </w:rPr>
                    <m:t>MJ</m:t>
                  </m:r>
                </m:num>
                <m:den>
                  <m:sSup>
                    <m:sSupPr>
                      <m:ctrlPr>
                        <w:rPr>
                          <w:rFonts w:ascii="Cambria Math" w:hAnsi="Cambria Math" w:cs="Arial"/>
                          <w:sz w:val="20"/>
                        </w:rPr>
                      </m:ctrlPr>
                    </m:sSupPr>
                    <m:e>
                      <m:r>
                        <w:rPr>
                          <w:rFonts w:ascii="Cambria Math" w:hAnsi="Cambria Math" w:cs="Arial"/>
                          <w:sz w:val="20"/>
                        </w:rPr>
                        <m:t>Nm</m:t>
                      </m:r>
                    </m:e>
                    <m:sup>
                      <m:r>
                        <m:rPr>
                          <m:sty m:val="p"/>
                        </m:rPr>
                        <w:rPr>
                          <w:rFonts w:ascii="Cambria Math" w:hAnsi="Cambria Math" w:cs="Arial"/>
                          <w:sz w:val="20"/>
                        </w:rPr>
                        <m:t>3</m:t>
                      </m:r>
                    </m:sup>
                  </m:sSup>
                  <m:r>
                    <m:rPr>
                      <m:sty m:val="p"/>
                    </m:rPr>
                    <w:rPr>
                      <w:rFonts w:ascii="Cambria Math" w:hAnsi="Cambria Math" w:cs="Arial"/>
                      <w:sz w:val="20"/>
                    </w:rPr>
                    <m:t>)</m:t>
                  </m:r>
                </m:den>
              </m:f>
              <m:r>
                <m:rPr>
                  <m:sty m:val="p"/>
                </m:rPr>
                <w:rPr>
                  <w:rFonts w:ascii="Cambria Math" w:hAnsi="Cambria Math" w:cs="Arial"/>
                  <w:sz w:val="20"/>
                </w:rPr>
                <m:t>= 0.108</m:t>
              </m:r>
              <m:sSub>
                <m:sSubPr>
                  <m:ctrlPr>
                    <w:rPr>
                      <w:rFonts w:ascii="Cambria Math" w:hAnsi="Cambria Math" w:cs="Arial"/>
                      <w:sz w:val="20"/>
                    </w:rPr>
                  </m:ctrlPr>
                </m:sSubPr>
                <m:e>
                  <m:r>
                    <w:rPr>
                      <w:rFonts w:ascii="Cambria Math" w:hAnsi="Cambria Math" w:cs="Arial"/>
                      <w:sz w:val="20"/>
                    </w:rPr>
                    <m:t>y</m:t>
                  </m:r>
                </m:e>
                <m:sub>
                  <m:sSub>
                    <m:sSubPr>
                      <m:ctrlPr>
                        <w:rPr>
                          <w:rFonts w:ascii="Cambria Math" w:hAnsi="Cambria Math" w:cs="Arial"/>
                          <w:sz w:val="20"/>
                        </w:rPr>
                      </m:ctrlPr>
                    </m:sSubPr>
                    <m:e>
                      <m:r>
                        <w:rPr>
                          <w:rFonts w:ascii="Cambria Math" w:hAnsi="Cambria Math" w:cs="Arial"/>
                          <w:sz w:val="20"/>
                        </w:rPr>
                        <m:t>H</m:t>
                      </m:r>
                    </m:e>
                    <m:sub>
                      <m:r>
                        <m:rPr>
                          <m:sty m:val="p"/>
                        </m:rPr>
                        <w:rPr>
                          <w:rFonts w:ascii="Cambria Math" w:hAnsi="Cambria Math" w:cs="Arial"/>
                          <w:sz w:val="20"/>
                        </w:rPr>
                        <m:t>2</m:t>
                      </m:r>
                    </m:sub>
                  </m:sSub>
                </m:sub>
              </m:sSub>
              <m:r>
                <m:rPr>
                  <m:sty m:val="p"/>
                </m:rPr>
                <w:rPr>
                  <w:rFonts w:ascii="Cambria Math" w:hAnsi="Cambria Math" w:cs="Arial"/>
                  <w:sz w:val="20"/>
                </w:rPr>
                <m:t>+0.126</m:t>
              </m:r>
              <m:sSub>
                <m:sSubPr>
                  <m:ctrlPr>
                    <w:rPr>
                      <w:rFonts w:ascii="Cambria Math" w:hAnsi="Cambria Math" w:cs="Arial"/>
                      <w:sz w:val="20"/>
                    </w:rPr>
                  </m:ctrlPr>
                </m:sSubPr>
                <m:e>
                  <m:r>
                    <w:rPr>
                      <w:rFonts w:ascii="Cambria Math" w:hAnsi="Cambria Math" w:cs="Arial"/>
                      <w:sz w:val="20"/>
                    </w:rPr>
                    <m:t>y</m:t>
                  </m:r>
                </m:e>
                <m:sub>
                  <m:r>
                    <w:rPr>
                      <w:rFonts w:ascii="Cambria Math" w:hAnsi="Cambria Math" w:cs="Arial"/>
                      <w:sz w:val="20"/>
                    </w:rPr>
                    <m:t>CO</m:t>
                  </m:r>
                </m:sub>
              </m:sSub>
              <m:r>
                <m:rPr>
                  <m:sty m:val="p"/>
                </m:rPr>
                <w:rPr>
                  <w:rFonts w:ascii="Cambria Math" w:hAnsi="Cambria Math" w:cs="Arial"/>
                  <w:sz w:val="20"/>
                </w:rPr>
                <m:t>+0.358</m:t>
              </m:r>
              <m:sSub>
                <m:sSubPr>
                  <m:ctrlPr>
                    <w:rPr>
                      <w:rFonts w:ascii="Cambria Math" w:hAnsi="Cambria Math" w:cs="Arial"/>
                      <w:sz w:val="20"/>
                    </w:rPr>
                  </m:ctrlPr>
                </m:sSubPr>
                <m:e>
                  <m:r>
                    <w:rPr>
                      <w:rFonts w:ascii="Cambria Math" w:hAnsi="Cambria Math" w:cs="Arial"/>
                      <w:sz w:val="20"/>
                    </w:rPr>
                    <m:t>y</m:t>
                  </m:r>
                </m:e>
                <m:sub>
                  <m:sSub>
                    <m:sSubPr>
                      <m:ctrlPr>
                        <w:rPr>
                          <w:rFonts w:ascii="Cambria Math" w:hAnsi="Cambria Math" w:cs="Arial"/>
                          <w:sz w:val="20"/>
                        </w:rPr>
                      </m:ctrlPr>
                    </m:sSubPr>
                    <m:e>
                      <m:r>
                        <w:rPr>
                          <w:rFonts w:ascii="Cambria Math" w:hAnsi="Cambria Math" w:cs="Arial"/>
                          <w:sz w:val="20"/>
                        </w:rPr>
                        <m:t>CH</m:t>
                      </m:r>
                    </m:e>
                    <m:sub>
                      <m:r>
                        <m:rPr>
                          <m:sty m:val="p"/>
                        </m:rPr>
                        <w:rPr>
                          <w:rFonts w:ascii="Cambria Math" w:hAnsi="Cambria Math" w:cs="Arial"/>
                          <w:sz w:val="20"/>
                        </w:rPr>
                        <m:t>4</m:t>
                      </m:r>
                    </m:sub>
                  </m:sSub>
                </m:sub>
              </m:sSub>
            </m:oMath>
            <w:r w:rsidR="00917605" w:rsidRPr="00574904">
              <w:rPr>
                <w:rFonts w:cs="Arial"/>
                <w:sz w:val="20"/>
              </w:rPr>
              <w:t xml:space="preserve"> </w:t>
            </w:r>
          </w:p>
        </w:tc>
        <w:tc>
          <w:tcPr>
            <w:tcW w:w="694" w:type="dxa"/>
          </w:tcPr>
          <w:p w14:paraId="0F831D19" w14:textId="77777777" w:rsidR="00917605" w:rsidRPr="00052563" w:rsidRDefault="00917605" w:rsidP="00FA5ACF">
            <w:pPr>
              <w:pStyle w:val="CETBodytext"/>
              <w:rPr>
                <w:rFonts w:cs="Arial"/>
              </w:rPr>
            </w:pPr>
            <w:r w:rsidRPr="00052563">
              <w:rPr>
                <w:rFonts w:cs="Arial"/>
              </w:rPr>
              <w:t>(2)</w:t>
            </w:r>
          </w:p>
        </w:tc>
      </w:tr>
    </w:tbl>
    <w:p w14:paraId="7F738255" w14:textId="77777777" w:rsidR="00917605" w:rsidRDefault="00917605" w:rsidP="00917605">
      <w:pPr>
        <w:pStyle w:val="CETBodytext"/>
        <w:spacing w:before="60"/>
      </w:pPr>
      <w:r w:rsidRPr="00C04CEB">
        <w:t xml:space="preserve">where, </w:t>
      </w:r>
      <m:oMath>
        <m:sSub>
          <m:sSubPr>
            <m:ctrlPr>
              <w:rPr>
                <w:rFonts w:ascii="Cambria Math" w:hAnsi="Cambria Math"/>
              </w:rPr>
            </m:ctrlPr>
          </m:sSubPr>
          <m:e>
            <m:r>
              <w:rPr>
                <w:rFonts w:ascii="Cambria Math" w:hAnsi="Cambria Math"/>
              </w:rPr>
              <m:t>y</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Sub>
        <m:r>
          <m:rPr>
            <m:sty m:val="p"/>
          </m:rPr>
          <w:rPr>
            <w:rFonts w:ascii="Cambria Math" w:hAnsi="Cambria Math"/>
          </w:rPr>
          <m:t xml:space="preserve">, </m:t>
        </m:r>
        <m:sSub>
          <m:sSubPr>
            <m:ctrlPr>
              <w:rPr>
                <w:rFonts w:ascii="Cambria Math" w:hAnsi="Cambria Math"/>
              </w:rPr>
            </m:ctrlPr>
          </m:sSubPr>
          <m:e>
            <m:r>
              <w:rPr>
                <w:rFonts w:ascii="Cambria Math" w:hAnsi="Cambria Math"/>
              </w:rPr>
              <m:t>y</m:t>
            </m:r>
          </m:e>
          <m:sub>
            <m:r>
              <w:rPr>
                <w:rFonts w:ascii="Cambria Math" w:hAnsi="Cambria Math"/>
              </w:rPr>
              <m:t>CO</m:t>
            </m:r>
          </m:sub>
        </m:sSub>
        <m:r>
          <m:rPr>
            <m:sty m:val="p"/>
          </m:rPr>
          <w:rPr>
            <w:rFonts w:ascii="Cambria Math" w:hAnsi="Cambria Math"/>
          </w:rPr>
          <m:t>,  and</m:t>
        </m:r>
        <m:sSub>
          <m:sSubPr>
            <m:ctrlPr>
              <w:rPr>
                <w:rFonts w:ascii="Cambria Math" w:hAnsi="Cambria Math"/>
              </w:rPr>
            </m:ctrlPr>
          </m:sSubPr>
          <m:e>
            <m:r>
              <m:rPr>
                <m:sty m:val="p"/>
              </m:rPr>
              <w:rPr>
                <w:rFonts w:ascii="Cambria Math" w:hAnsi="Cambria Math"/>
              </w:rPr>
              <m:t xml:space="preserve"> </m:t>
            </m:r>
            <m:r>
              <w:rPr>
                <w:rFonts w:ascii="Cambria Math" w:hAnsi="Cambria Math"/>
              </w:rPr>
              <m:t>y</m:t>
            </m:r>
          </m:e>
          <m:sub>
            <m:sSub>
              <m:sSubPr>
                <m:ctrlPr>
                  <w:rPr>
                    <w:rFonts w:ascii="Cambria Math" w:hAnsi="Cambria Math"/>
                  </w:rPr>
                </m:ctrlPr>
              </m:sSubPr>
              <m:e>
                <m:r>
                  <w:rPr>
                    <w:rFonts w:ascii="Cambria Math" w:hAnsi="Cambria Math"/>
                  </w:rPr>
                  <m:t>CH</m:t>
                </m:r>
              </m:e>
              <m:sub>
                <m:r>
                  <m:rPr>
                    <m:sty m:val="p"/>
                  </m:rPr>
                  <w:rPr>
                    <w:rFonts w:ascii="Cambria Math" w:hAnsi="Cambria Math"/>
                  </w:rPr>
                  <m:t>4</m:t>
                </m:r>
              </m:sub>
            </m:sSub>
          </m:sub>
        </m:sSub>
        <m:r>
          <m:rPr>
            <m:sty m:val="p"/>
          </m:rPr>
          <w:rPr>
            <w:rFonts w:ascii="Cambria Math" w:hAnsi="Cambria Math"/>
          </w:rPr>
          <m:t xml:space="preserve"> </m:t>
        </m:r>
      </m:oMath>
      <w:r w:rsidRPr="00C04CEB">
        <w:t>denote the volume fraction of H</w:t>
      </w:r>
      <w:r w:rsidRPr="00C04CEB">
        <w:rPr>
          <w:rFonts w:ascii="Cambria Math" w:hAnsi="Cambria Math" w:cs="Cambria Math"/>
        </w:rPr>
        <w:t>₂</w:t>
      </w:r>
      <w:r w:rsidRPr="00C04CEB">
        <w:t>, CO, and CH</w:t>
      </w:r>
      <w:r w:rsidRPr="00C04CEB">
        <w:rPr>
          <w:rFonts w:ascii="Cambria Math" w:hAnsi="Cambria Math" w:cs="Cambria Math"/>
        </w:rPr>
        <w:t>₄</w:t>
      </w:r>
      <w:r w:rsidRPr="00C04CEB">
        <w:t xml:space="preserve"> present in syngas, respectively. </w:t>
      </w:r>
    </w:p>
    <w:p w14:paraId="0D5BEEC5" w14:textId="77777777" w:rsidR="00917605" w:rsidRPr="006E3756" w:rsidRDefault="00917605" w:rsidP="00917605">
      <w:pPr>
        <w:pStyle w:val="CETBodytext"/>
      </w:pPr>
      <w:r w:rsidRPr="006E3756">
        <w:t>Cogeneration process performances are characterized by evaluating electrical</w:t>
      </w:r>
      <w:r>
        <w:t xml:space="preserve"> and</w:t>
      </w:r>
      <w:r w:rsidRPr="006E3756">
        <w:t xml:space="preserve"> thermal</w:t>
      </w:r>
      <w:r>
        <w:t xml:space="preserve"> efficiencies of the engine as well as the efficiency of the</w:t>
      </w:r>
      <w:r w:rsidRPr="006E3756">
        <w:t xml:space="preserve"> system </w:t>
      </w:r>
      <m:oMath>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sys</m:t>
            </m:r>
          </m:sub>
        </m:sSub>
        <m:r>
          <m:rPr>
            <m:sty m:val="p"/>
          </m:rPr>
          <w:rPr>
            <w:rFonts w:ascii="Cambria Math" w:hAnsi="Cambria Math"/>
          </w:rPr>
          <m:t>)</m:t>
        </m:r>
      </m:oMath>
      <w:r>
        <w:t>. For the sake of completeness:</w:t>
      </w:r>
      <w:r w:rsidRPr="006E3756">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8"/>
        <w:gridCol w:w="1079"/>
      </w:tblGrid>
      <w:tr w:rsidR="00917605" w:rsidRPr="00052563" w14:paraId="2639B081" w14:textId="77777777" w:rsidTr="00FA5ACF">
        <w:tc>
          <w:tcPr>
            <w:tcW w:w="7708" w:type="dxa"/>
          </w:tcPr>
          <w:p w14:paraId="1AE3A0A9" w14:textId="77777777" w:rsidR="00917605" w:rsidRPr="00FB2B9E" w:rsidRDefault="00917605" w:rsidP="00FA5ACF">
            <w:pPr>
              <w:pStyle w:val="CETBodytext"/>
              <w:jc w:val="left"/>
              <w:rPr>
                <w:rFonts w:cs="Arial"/>
                <w:sz w:val="22"/>
                <w:szCs w:val="22"/>
              </w:rPr>
            </w:pPr>
            <w:bookmarkStart w:id="1" w:name="_Hlk63775165"/>
            <w:r w:rsidRPr="00052563">
              <w:rPr>
                <w:rFonts w:cs="Arial"/>
              </w:rPr>
              <w:t xml:space="preserve">  </w:t>
            </w:r>
            <m:oMath>
              <m:sSub>
                <m:sSubPr>
                  <m:ctrlPr>
                    <w:rPr>
                      <w:rFonts w:ascii="Cambria Math" w:hAnsi="Cambria Math" w:cs="Arial"/>
                      <w:sz w:val="22"/>
                      <w:szCs w:val="22"/>
                    </w:rPr>
                  </m:ctrlPr>
                </m:sSubPr>
                <m:e>
                  <m:r>
                    <w:rPr>
                      <w:rFonts w:ascii="Cambria Math" w:hAnsi="Cambria Math" w:cs="Arial"/>
                      <w:sz w:val="22"/>
                      <w:szCs w:val="22"/>
                    </w:rPr>
                    <m:t>η</m:t>
                  </m:r>
                </m:e>
                <m:sub>
                  <m:r>
                    <w:rPr>
                      <w:rFonts w:ascii="Cambria Math" w:hAnsi="Cambria Math" w:cs="Arial"/>
                      <w:sz w:val="22"/>
                      <w:szCs w:val="22"/>
                    </w:rPr>
                    <m:t>sys</m:t>
                  </m:r>
                </m:sub>
              </m:sSub>
              <m:d>
                <m:dPr>
                  <m:ctrlPr>
                    <w:rPr>
                      <w:rFonts w:ascii="Cambria Math" w:hAnsi="Cambria Math" w:cs="Arial"/>
                      <w:sz w:val="22"/>
                      <w:szCs w:val="22"/>
                    </w:rPr>
                  </m:ctrlPr>
                </m:dPr>
                <m:e>
                  <m:r>
                    <m:rPr>
                      <m:sty m:val="p"/>
                    </m:rPr>
                    <w:rPr>
                      <w:rFonts w:ascii="Cambria Math" w:hAnsi="Cambria Math" w:cs="Arial"/>
                      <w:sz w:val="22"/>
                      <w:szCs w:val="22"/>
                    </w:rPr>
                    <m:t>%</m:t>
                  </m:r>
                </m:e>
              </m:d>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sz w:val="22"/>
                          <w:szCs w:val="22"/>
                        </w:rPr>
                      </m:ctrlPr>
                    </m:sSubPr>
                    <m:e>
                      <m:r>
                        <w:rPr>
                          <w:rFonts w:ascii="Cambria Math" w:hAnsi="Cambria Math" w:cs="Arial"/>
                          <w:sz w:val="22"/>
                          <w:szCs w:val="22"/>
                        </w:rPr>
                        <m:t>N</m:t>
                      </m:r>
                    </m:e>
                    <m:sub>
                      <m:r>
                        <w:rPr>
                          <w:rFonts w:ascii="Cambria Math" w:hAnsi="Cambria Math" w:cs="Arial"/>
                          <w:sz w:val="22"/>
                          <w:szCs w:val="22"/>
                        </w:rPr>
                        <m:t>TURB</m:t>
                      </m:r>
                    </m:sub>
                  </m:sSub>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Q</m:t>
                      </m:r>
                    </m:e>
                    <m:sub>
                      <m:r>
                        <w:rPr>
                          <w:rFonts w:ascii="Cambria Math" w:hAnsi="Cambria Math" w:cs="Arial"/>
                          <w:sz w:val="22"/>
                          <w:szCs w:val="22"/>
                        </w:rPr>
                        <m:t>EXCH</m:t>
                      </m:r>
                    </m:sub>
                  </m:sSub>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Q</m:t>
                      </m:r>
                    </m:e>
                    <m:sub>
                      <m:r>
                        <w:rPr>
                          <w:rFonts w:ascii="Cambria Math" w:hAnsi="Cambria Math" w:cs="Arial"/>
                          <w:sz w:val="22"/>
                          <w:szCs w:val="22"/>
                        </w:rPr>
                        <m:t>EX</m:t>
                      </m:r>
                    </m:sub>
                  </m:sSub>
                </m:num>
                <m:den>
                  <m:sSub>
                    <m:sSubPr>
                      <m:ctrlPr>
                        <w:rPr>
                          <w:rFonts w:ascii="Cambria Math" w:hAnsi="Cambria Math" w:cs="Arial"/>
                          <w:sz w:val="22"/>
                          <w:szCs w:val="22"/>
                        </w:rPr>
                      </m:ctrlPr>
                    </m:sSubPr>
                    <m:e>
                      <m:r>
                        <w:rPr>
                          <w:rFonts w:ascii="Cambria Math" w:hAnsi="Cambria Math" w:cs="Arial"/>
                          <w:sz w:val="22"/>
                          <w:szCs w:val="22"/>
                        </w:rPr>
                        <m:t>LHV</m:t>
                      </m:r>
                    </m:e>
                    <m:sub>
                      <m:r>
                        <w:rPr>
                          <w:rFonts w:ascii="Cambria Math" w:hAnsi="Cambria Math" w:cs="Arial"/>
                          <w:sz w:val="22"/>
                          <w:szCs w:val="22"/>
                        </w:rPr>
                        <m:t>SS</m:t>
                      </m:r>
                    </m:sub>
                  </m:sSub>
                  <m:r>
                    <m:rPr>
                      <m:sty m:val="p"/>
                    </m:rPr>
                    <w:rPr>
                      <w:rFonts w:ascii="Cambria Math" w:hAnsi="Cambria Math" w:cs="Arial"/>
                      <w:sz w:val="22"/>
                      <w:szCs w:val="22"/>
                    </w:rPr>
                    <m:t xml:space="preserve"> .  </m:t>
                  </m:r>
                  <m:sSub>
                    <m:sSubPr>
                      <m:ctrlPr>
                        <w:rPr>
                          <w:rFonts w:ascii="Cambria Math" w:hAnsi="Cambria Math" w:cs="Arial"/>
                          <w:sz w:val="22"/>
                          <w:szCs w:val="22"/>
                        </w:rPr>
                      </m:ctrlPr>
                    </m:sSubPr>
                    <m:e>
                      <m:acc>
                        <m:accPr>
                          <m:chr m:val="̇"/>
                          <m:ctrlPr>
                            <w:rPr>
                              <w:rFonts w:ascii="Cambria Math" w:hAnsi="Cambria Math" w:cs="Arial"/>
                              <w:sz w:val="22"/>
                              <w:szCs w:val="22"/>
                            </w:rPr>
                          </m:ctrlPr>
                        </m:accPr>
                        <m:e>
                          <m:r>
                            <w:rPr>
                              <w:rFonts w:ascii="Cambria Math" w:hAnsi="Cambria Math" w:cs="Arial"/>
                              <w:sz w:val="22"/>
                              <w:szCs w:val="22"/>
                            </w:rPr>
                            <m:t>m</m:t>
                          </m:r>
                        </m:e>
                      </m:acc>
                    </m:e>
                    <m:sub>
                      <m:r>
                        <w:rPr>
                          <w:rFonts w:ascii="Cambria Math" w:hAnsi="Cambria Math" w:cs="Arial"/>
                          <w:sz w:val="22"/>
                          <w:szCs w:val="22"/>
                        </w:rPr>
                        <m:t>SS</m:t>
                      </m:r>
                    </m:sub>
                  </m:sSub>
                  <m:r>
                    <m:rPr>
                      <m:sty m:val="p"/>
                    </m:rPr>
                    <w:rPr>
                      <w:rFonts w:ascii="Cambria Math" w:hAnsi="Cambria Math" w:cs="Arial"/>
                      <w:sz w:val="22"/>
                      <w:szCs w:val="22"/>
                    </w:rPr>
                    <m:t>+</m:t>
                  </m:r>
                  <m:sSub>
                    <m:sSubPr>
                      <m:ctrlPr>
                        <w:rPr>
                          <w:rFonts w:ascii="Cambria Math" w:hAnsi="Cambria Math" w:cs="Arial"/>
                          <w:sz w:val="22"/>
                          <w:szCs w:val="22"/>
                        </w:rPr>
                      </m:ctrlPr>
                    </m:sSubPr>
                    <m:e>
                      <m:acc>
                        <m:accPr>
                          <m:chr m:val="̇"/>
                          <m:ctrlPr>
                            <w:rPr>
                              <w:rFonts w:ascii="Cambria Math" w:hAnsi="Cambria Math" w:cs="Arial"/>
                              <w:sz w:val="22"/>
                              <w:szCs w:val="22"/>
                            </w:rPr>
                          </m:ctrlPr>
                        </m:accPr>
                        <m:e>
                          <m:r>
                            <w:rPr>
                              <w:rFonts w:ascii="Cambria Math" w:hAnsi="Cambria Math" w:cs="Arial"/>
                              <w:sz w:val="22"/>
                              <w:szCs w:val="22"/>
                            </w:rPr>
                            <m:t>Q</m:t>
                          </m:r>
                        </m:e>
                      </m:acc>
                    </m:e>
                    <m:sub>
                      <m:r>
                        <w:rPr>
                          <w:rFonts w:ascii="Cambria Math" w:hAnsi="Cambria Math" w:cs="Arial"/>
                          <w:sz w:val="22"/>
                          <w:szCs w:val="22"/>
                        </w:rPr>
                        <m:t>INPUT</m:t>
                      </m:r>
                    </m:sub>
                  </m:sSub>
                </m:den>
              </m:f>
              <m:r>
                <m:rPr>
                  <m:sty m:val="p"/>
                </m:rPr>
                <w:rPr>
                  <w:rFonts w:ascii="Cambria Math" w:hAnsi="Cambria Math" w:cs="Arial"/>
                  <w:sz w:val="22"/>
                  <w:szCs w:val="22"/>
                </w:rPr>
                <m:t xml:space="preserve"> ∙ 100</m:t>
              </m:r>
            </m:oMath>
            <w:bookmarkEnd w:id="1"/>
          </w:p>
        </w:tc>
        <w:tc>
          <w:tcPr>
            <w:tcW w:w="1079" w:type="dxa"/>
          </w:tcPr>
          <w:p w14:paraId="29972380" w14:textId="77777777" w:rsidR="00917605" w:rsidRPr="00052563" w:rsidRDefault="00917605" w:rsidP="00FA5ACF">
            <w:pPr>
              <w:pStyle w:val="CETBodytext"/>
              <w:rPr>
                <w:rFonts w:cs="Arial"/>
              </w:rPr>
            </w:pPr>
            <w:r w:rsidRPr="00052563">
              <w:rPr>
                <w:rFonts w:cs="Arial"/>
              </w:rPr>
              <w:t xml:space="preserve">            (3)</w:t>
            </w:r>
          </w:p>
        </w:tc>
      </w:tr>
    </w:tbl>
    <w:p w14:paraId="0E3517E3" w14:textId="77777777" w:rsidR="00917605" w:rsidRDefault="00917605" w:rsidP="00917605">
      <w:pPr>
        <w:pStyle w:val="CETBodytext"/>
        <w:spacing w:before="60"/>
      </w:pPr>
      <w:r w:rsidRPr="006E3756">
        <w:t xml:space="preserve">where, </w:t>
      </w:r>
      <m:oMath>
        <m:sSub>
          <m:sSubPr>
            <m:ctrlPr>
              <w:rPr>
                <w:rFonts w:ascii="Cambria Math" w:hAnsi="Cambria Math"/>
              </w:rPr>
            </m:ctrlPr>
          </m:sSubPr>
          <m:e>
            <m:r>
              <w:rPr>
                <w:rFonts w:ascii="Cambria Math" w:hAnsi="Cambria Math"/>
              </w:rPr>
              <m:t>N</m:t>
            </m:r>
          </m:e>
          <m:sub>
            <m:r>
              <w:rPr>
                <w:rFonts w:ascii="Cambria Math" w:hAnsi="Cambria Math"/>
              </w:rPr>
              <m:t>TURB</m:t>
            </m:r>
          </m:sub>
        </m:sSub>
      </m:oMath>
      <w:r w:rsidRPr="006E3756">
        <w:t xml:space="preserve"> denotes effective power obtained from the model of the ICE, </w:t>
      </w:r>
      <m:oMath>
        <m:sSub>
          <m:sSubPr>
            <m:ctrlPr>
              <w:rPr>
                <w:rFonts w:ascii="Cambria Math" w:hAnsi="Cambria Math"/>
              </w:rPr>
            </m:ctrlPr>
          </m:sSubPr>
          <m:e>
            <m:r>
              <w:rPr>
                <w:rFonts w:ascii="Cambria Math" w:hAnsi="Cambria Math"/>
              </w:rPr>
              <m:t>Q</m:t>
            </m:r>
          </m:e>
          <m:sub>
            <m:r>
              <w:rPr>
                <w:rFonts w:ascii="Cambria Math" w:hAnsi="Cambria Math"/>
              </w:rPr>
              <m:t>EXCH</m:t>
            </m:r>
          </m:sub>
        </m:sSub>
      </m:oMath>
      <w:r w:rsidRPr="006E3756">
        <w:t xml:space="preserve"> is the heat available during the cooling of syngas before entering the ICE, </w:t>
      </w:r>
      <m:oMath>
        <m:sSub>
          <m:sSubPr>
            <m:ctrlPr>
              <w:rPr>
                <w:rFonts w:ascii="Cambria Math" w:hAnsi="Cambria Math"/>
              </w:rPr>
            </m:ctrlPr>
          </m:sSubPr>
          <m:e>
            <m:r>
              <w:rPr>
                <w:rFonts w:ascii="Cambria Math" w:hAnsi="Cambria Math"/>
              </w:rPr>
              <m:t>Q</m:t>
            </m:r>
          </m:e>
          <m:sub>
            <m:r>
              <w:rPr>
                <w:rFonts w:ascii="Cambria Math" w:hAnsi="Cambria Math"/>
              </w:rPr>
              <m:t>EX</m:t>
            </m:r>
          </m:sub>
        </m:sSub>
      </m:oMath>
      <w:r w:rsidRPr="006E3756">
        <w:t xml:space="preserve"> denotes the available thermal power generated from the cooling of turbine exhausts to usable temperature (80 °C) </w:t>
      </w:r>
      <w:r w:rsidRPr="006E3756">
        <w:fldChar w:fldCharType="begin" w:fldLock="1"/>
      </w:r>
      <w: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optimization","type":"article-journal","volume":"5"},"uris":["http://www.mendeley.com/documents/?uuid=d38e86b7-9ace-484d-a26d-83359c21ed46"]}],"mendeley":{"formattedCitation":"(Di Fraia &lt;i&gt;et al.&lt;/i&gt;, 2021)","plainTextFormattedCitation":"(Di Fraia et al., 2021)","previouslyFormattedCitation":"(Di Fraia &lt;i&gt;et al.&lt;/i&gt;, 2021)"},"properties":{"noteIndex":0},"schema":"https://github.com/citation-style-language/schema/raw/master/csl-citation.json"}</w:instrText>
      </w:r>
      <w:r w:rsidRPr="006E3756">
        <w:fldChar w:fldCharType="separate"/>
      </w:r>
      <w:r w:rsidRPr="00A67303">
        <w:rPr>
          <w:noProof/>
        </w:rPr>
        <w:t xml:space="preserve">(Di Fraia </w:t>
      </w:r>
      <w:r w:rsidRPr="00A67303">
        <w:rPr>
          <w:i/>
          <w:noProof/>
        </w:rPr>
        <w:t>et al.</w:t>
      </w:r>
      <w:r w:rsidRPr="00A67303">
        <w:rPr>
          <w:noProof/>
        </w:rPr>
        <w:t>, 2021)</w:t>
      </w:r>
      <w:r w:rsidRPr="006E3756">
        <w:fldChar w:fldCharType="end"/>
      </w:r>
      <w:r w:rsidRPr="006E3756">
        <w:t xml:space="preserve"> and </w:t>
      </w:r>
      <m:oMath>
        <m:sSub>
          <m:sSubPr>
            <m:ctrlPr>
              <w:rPr>
                <w:rFonts w:ascii="Cambria Math" w:hAnsi="Cambria Math"/>
              </w:rPr>
            </m:ctrlPr>
          </m:sSubPr>
          <m:e>
            <m:acc>
              <m:accPr>
                <m:chr m:val="̇"/>
                <m:ctrlPr>
                  <w:rPr>
                    <w:rFonts w:ascii="Cambria Math" w:hAnsi="Cambria Math"/>
                  </w:rPr>
                </m:ctrlPr>
              </m:accPr>
              <m:e>
                <m:r>
                  <w:rPr>
                    <w:rFonts w:ascii="Cambria Math" w:hAnsi="Cambria Math"/>
                  </w:rPr>
                  <m:t>Q</m:t>
                </m:r>
              </m:e>
            </m:acc>
          </m:e>
          <m:sub>
            <m:r>
              <w:rPr>
                <w:rFonts w:ascii="Cambria Math" w:hAnsi="Cambria Math"/>
              </w:rPr>
              <m:t>INPUT</m:t>
            </m:r>
          </m:sub>
        </m:sSub>
      </m:oMath>
      <w:r w:rsidRPr="006E3756">
        <w:t xml:space="preserve"> is the rate of power supplied associated with the RGibbs reactor</w:t>
      </w:r>
      <w:r>
        <w:t xml:space="preserve"> including air preheating</w:t>
      </w:r>
      <w:r w:rsidRPr="006E3756">
        <w:t xml:space="preserve">.  </w:t>
      </w:r>
    </w:p>
    <w:p w14:paraId="25E21CD5" w14:textId="77777777" w:rsidR="00917605" w:rsidRDefault="00917605" w:rsidP="00917605">
      <w:pPr>
        <w:pStyle w:val="CETheadingx"/>
      </w:pPr>
      <w:r w:rsidRPr="002B2970">
        <w:lastRenderedPageBreak/>
        <w:t>Operating parameters for cogeneration process simulation</w:t>
      </w:r>
    </w:p>
    <w:p w14:paraId="6E78E826" w14:textId="77777777" w:rsidR="00917605" w:rsidRDefault="00917605" w:rsidP="00917605">
      <w:pPr>
        <w:pStyle w:val="CETBodytext"/>
        <w:spacing w:before="60"/>
      </w:pPr>
      <w:r w:rsidRPr="00FC2A96">
        <w:t xml:space="preserve">The operating conditions required to complete the cogeneration process simulation are collected from literature and are presented in Table </w:t>
      </w:r>
      <w:r>
        <w:t>6</w:t>
      </w:r>
      <w:r w:rsidRPr="00FC2A96">
        <w:t xml:space="preserve"> </w:t>
      </w:r>
      <w:r w:rsidRPr="00FC2A96">
        <w:fldChar w:fldCharType="begin" w:fldLock="1"/>
      </w:r>
      <w: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optimization","type":"article-journal","volume":"5"},"uris":["http://www.mendeley.com/documents/?uuid=d38e86b7-9ace-484d-a26d-83359c21ed46"]}],"mendeley":{"formattedCitation":"(Di Fraia &lt;i&gt;et al.&lt;/i&gt;, 2021)","plainTextFormattedCitation":"(Di Fraia et al., 2021)","previouslyFormattedCitation":"(Di Fraia &lt;i&gt;et al.&lt;/i&gt;, 2021)"},"properties":{"noteIndex":0},"schema":"https://github.com/citation-style-language/schema/raw/master/csl-citation.json"}</w:instrText>
      </w:r>
      <w:r w:rsidRPr="00FC2A96">
        <w:fldChar w:fldCharType="separate"/>
      </w:r>
      <w:r w:rsidRPr="00A67303">
        <w:rPr>
          <w:noProof/>
        </w:rPr>
        <w:t xml:space="preserve">(Di Fraia </w:t>
      </w:r>
      <w:r w:rsidRPr="00A67303">
        <w:rPr>
          <w:i/>
          <w:noProof/>
        </w:rPr>
        <w:t>et al.</w:t>
      </w:r>
      <w:r w:rsidRPr="00A67303">
        <w:rPr>
          <w:noProof/>
        </w:rPr>
        <w:t>, 2021)</w:t>
      </w:r>
      <w:r w:rsidRPr="00FC2A96">
        <w:fldChar w:fldCharType="end"/>
      </w:r>
      <w:r w:rsidRPr="00FC2A96">
        <w:t>.</w:t>
      </w:r>
    </w:p>
    <w:tbl>
      <w:tblPr>
        <w:tblStyle w:val="Grigliatabella"/>
        <w:tblW w:w="9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1968"/>
        <w:gridCol w:w="3383"/>
      </w:tblGrid>
      <w:tr w:rsidR="00917605" w:rsidRPr="00EE3058" w14:paraId="28AB0FC7" w14:textId="77777777" w:rsidTr="00FA5ACF">
        <w:trPr>
          <w:trHeight w:val="3169"/>
        </w:trPr>
        <w:tc>
          <w:tcPr>
            <w:tcW w:w="3652" w:type="dxa"/>
          </w:tcPr>
          <w:p w14:paraId="2F6EF2AA" w14:textId="77777777" w:rsidR="00917605" w:rsidRPr="00382092" w:rsidRDefault="00917605" w:rsidP="00FA5ACF">
            <w:pPr>
              <w:pStyle w:val="CETTabletitle"/>
              <w:spacing w:before="120"/>
              <w:rPr>
                <w:rFonts w:ascii="Times New Roman" w:hAnsi="Times New Roman"/>
              </w:rPr>
            </w:pPr>
            <w:r w:rsidRPr="00382092">
              <w:t xml:space="preserve">Table </w:t>
            </w:r>
            <w:r w:rsidRPr="00382092">
              <w:fldChar w:fldCharType="begin"/>
            </w:r>
            <w:r w:rsidRPr="00382092">
              <w:instrText xml:space="preserve"> SEQ Table \* ARABIC </w:instrText>
            </w:r>
            <w:r w:rsidRPr="00382092">
              <w:fldChar w:fldCharType="separate"/>
            </w:r>
            <w:r>
              <w:rPr>
                <w:noProof/>
              </w:rPr>
              <w:t>2</w:t>
            </w:r>
            <w:r w:rsidRPr="00382092">
              <w:fldChar w:fldCharType="end"/>
            </w:r>
            <w:r w:rsidRPr="00382092">
              <w:t xml:space="preserve">. Characteristics of </w:t>
            </w:r>
            <w:r>
              <w:t xml:space="preserve">thermally </w:t>
            </w:r>
            <w:r w:rsidRPr="00382092">
              <w:t>dried SS</w:t>
            </w:r>
            <w:r>
              <w:t xml:space="preserve"> </w:t>
            </w:r>
            <w:r w:rsidRPr="00552723">
              <w:fldChar w:fldCharType="begin" w:fldLock="1"/>
            </w:r>
            <w:r>
              <w:instrText>ADDIN CSL_CITATION {"citationItems":[{"id":"ITEM-1","itemData":{"DOI":"10.1177/0734242X14535654","ISSN":"10963669","PMID":"24938298","abstract":"This work presents results of experimental studies on the gasification process of granulated sewage sludge in a laboratory fixed bed gasifier. Nowadays, there is a large and pressing need for the development of thermal methods for sewage sludge disposal. Gasification is an example of thermal method that has several advantages over the traditional combustion. Gasification leads to a combustible gas, which can be used for the generation of useful forms of final energy. It can also be used in processes, such as the drying of sewage sludge directly in waste treatment plant. In the present work, the operating parameters were varied over a wide range. Parameters, such as air ratio λ = 0.12 to 0.27 and the temperature of air preheating t = 50°C to 250°C, were found to influence temperature distribution and syngas properties. The results indicate that the syngas heating value decreases with rising air ratio for all analysed cases: i.e. for both cold and preheated air. The increase in the concentration of the main combustible components was accompanied by a decrease in the concentration of carbon dioxide. Preheating of the gasification agent supports the endothermic gasification and increases hydrogen and carbon monoxide production.","author":[{"dropping-particle":"","family":"Werle","given":"Sebastian","non-dropping-particle":"","parse-names":false,"suffix":""}],"container-title":"Waste Management and Research","id":"ITEM-1","issue":"10","issued":{"date-parts":[["2014"]]},"page":"954-960","title":"Impact of feedstock properties and operating conditions on sewage sludge gasification in a fixed bed gasifier","type":"article-journal","volume":"32"},"uris":["http://www.mendeley.com/documents/?uuid=e19d140e-4b9a-4c8e-9602-634c4181e63d"]}],"mendeley":{"formattedCitation":"(Werle, 2014)","plainTextFormattedCitation":"(Werle, 2014)","previouslyFormattedCitation":"(Werle, 2014)"},"properties":{"noteIndex":0},"schema":"https://github.com/citation-style-language/schema/raw/master/csl-citation.json"}</w:instrText>
            </w:r>
            <w:r w:rsidRPr="00552723">
              <w:fldChar w:fldCharType="separate"/>
            </w:r>
            <w:r w:rsidRPr="00A67303">
              <w:rPr>
                <w:i w:val="0"/>
                <w:noProof/>
              </w:rPr>
              <w:t>(Werle, 2014)</w:t>
            </w:r>
            <w:r w:rsidRPr="00552723">
              <w:fldChar w:fldCharType="end"/>
            </w:r>
            <w:r w:rsidRPr="00382092">
              <w:t>.</w:t>
            </w:r>
          </w:p>
          <w:tbl>
            <w:tblPr>
              <w:tblStyle w:val="Grigliatabella"/>
              <w:tblW w:w="3549" w:type="dxa"/>
              <w:tblLayout w:type="fixed"/>
              <w:tblLook w:val="04A0" w:firstRow="1" w:lastRow="0" w:firstColumn="1" w:lastColumn="0" w:noHBand="0" w:noVBand="1"/>
            </w:tblPr>
            <w:tblGrid>
              <w:gridCol w:w="1049"/>
              <w:gridCol w:w="683"/>
              <w:gridCol w:w="554"/>
              <w:gridCol w:w="1263"/>
            </w:tblGrid>
            <w:tr w:rsidR="00917605" w:rsidRPr="00777C01" w14:paraId="495F63A9" w14:textId="77777777" w:rsidTr="00FA5ACF">
              <w:tc>
                <w:tcPr>
                  <w:tcW w:w="1732" w:type="dxa"/>
                  <w:gridSpan w:val="2"/>
                  <w:tcBorders>
                    <w:top w:val="single" w:sz="8" w:space="0" w:color="00B050"/>
                    <w:left w:val="nil"/>
                    <w:bottom w:val="single" w:sz="4" w:space="0" w:color="00B050"/>
                    <w:right w:val="nil"/>
                  </w:tcBorders>
                </w:tcPr>
                <w:p w14:paraId="4E603D26" w14:textId="77777777" w:rsidR="00917605" w:rsidRPr="00012D0D" w:rsidRDefault="00917605" w:rsidP="00FA5ACF">
                  <w:pPr>
                    <w:pStyle w:val="CETBodytext"/>
                  </w:pPr>
                  <w:r w:rsidRPr="00012D0D">
                    <w:t>Proximate analysis (wt%)</w:t>
                  </w:r>
                </w:p>
              </w:tc>
              <w:tc>
                <w:tcPr>
                  <w:tcW w:w="1817" w:type="dxa"/>
                  <w:gridSpan w:val="2"/>
                  <w:tcBorders>
                    <w:top w:val="single" w:sz="8" w:space="0" w:color="00B050"/>
                    <w:left w:val="nil"/>
                    <w:bottom w:val="single" w:sz="4" w:space="0" w:color="00B050"/>
                    <w:right w:val="nil"/>
                  </w:tcBorders>
                </w:tcPr>
                <w:p w14:paraId="5D16A907" w14:textId="77777777" w:rsidR="00917605" w:rsidRPr="00012D0D" w:rsidRDefault="00917605" w:rsidP="00FA5ACF">
                  <w:pPr>
                    <w:pStyle w:val="CETBodytext"/>
                    <w:tabs>
                      <w:tab w:val="clear" w:pos="7100"/>
                      <w:tab w:val="right" w:pos="1599"/>
                    </w:tabs>
                  </w:pPr>
                  <w:r w:rsidRPr="00012D0D">
                    <w:t>Ultimate analysis (wt%)</w:t>
                  </w:r>
                </w:p>
              </w:tc>
            </w:tr>
            <w:tr w:rsidR="00917605" w:rsidRPr="00777C01" w14:paraId="743FCE4E" w14:textId="77777777" w:rsidTr="00FA5ACF">
              <w:tc>
                <w:tcPr>
                  <w:tcW w:w="1049" w:type="dxa"/>
                  <w:vMerge w:val="restart"/>
                  <w:tcBorders>
                    <w:top w:val="single" w:sz="4" w:space="0" w:color="00B050"/>
                    <w:left w:val="nil"/>
                    <w:bottom w:val="single" w:sz="4" w:space="0" w:color="00B050"/>
                    <w:right w:val="nil"/>
                  </w:tcBorders>
                  <w:vAlign w:val="center"/>
                </w:tcPr>
                <w:p w14:paraId="6B7F165F" w14:textId="77777777" w:rsidR="00917605" w:rsidRPr="00012D0D" w:rsidRDefault="00917605" w:rsidP="00FA5ACF">
                  <w:pPr>
                    <w:pStyle w:val="CETBodytext"/>
                  </w:pPr>
                  <w:r w:rsidRPr="00012D0D">
                    <w:t>Moisture</w:t>
                  </w:r>
                </w:p>
              </w:tc>
              <w:tc>
                <w:tcPr>
                  <w:tcW w:w="683" w:type="dxa"/>
                  <w:vMerge w:val="restart"/>
                  <w:tcBorders>
                    <w:top w:val="single" w:sz="4" w:space="0" w:color="00B050"/>
                    <w:left w:val="nil"/>
                    <w:bottom w:val="single" w:sz="4" w:space="0" w:color="00B050"/>
                    <w:right w:val="nil"/>
                  </w:tcBorders>
                  <w:vAlign w:val="center"/>
                </w:tcPr>
                <w:p w14:paraId="058A1B66" w14:textId="77777777" w:rsidR="00917605" w:rsidRPr="00012D0D" w:rsidRDefault="00917605" w:rsidP="00FA5ACF">
                  <w:pPr>
                    <w:pStyle w:val="CETBodytext"/>
                  </w:pPr>
                  <w:r w:rsidRPr="00012D0D">
                    <w:t>5.30</w:t>
                  </w:r>
                </w:p>
              </w:tc>
              <w:tc>
                <w:tcPr>
                  <w:tcW w:w="554" w:type="dxa"/>
                  <w:tcBorders>
                    <w:top w:val="single" w:sz="4" w:space="0" w:color="00B050"/>
                    <w:left w:val="nil"/>
                    <w:bottom w:val="single" w:sz="4" w:space="0" w:color="00B050"/>
                    <w:right w:val="nil"/>
                  </w:tcBorders>
                </w:tcPr>
                <w:p w14:paraId="1E49C64A" w14:textId="77777777" w:rsidR="00917605" w:rsidRPr="00012D0D" w:rsidRDefault="00917605" w:rsidP="00FA5ACF">
                  <w:pPr>
                    <w:pStyle w:val="CETBodytext"/>
                  </w:pPr>
                  <w:r w:rsidRPr="00012D0D">
                    <w:t>C</w:t>
                  </w:r>
                </w:p>
              </w:tc>
              <w:tc>
                <w:tcPr>
                  <w:tcW w:w="1263" w:type="dxa"/>
                  <w:tcBorders>
                    <w:top w:val="single" w:sz="4" w:space="0" w:color="00B050"/>
                    <w:left w:val="nil"/>
                    <w:bottom w:val="single" w:sz="4" w:space="0" w:color="00B050"/>
                    <w:right w:val="nil"/>
                  </w:tcBorders>
                </w:tcPr>
                <w:p w14:paraId="0F48BB22" w14:textId="77777777" w:rsidR="00917605" w:rsidRPr="00012D0D" w:rsidRDefault="00917605" w:rsidP="00FA5ACF">
                  <w:pPr>
                    <w:pStyle w:val="CETBodytext"/>
                  </w:pPr>
                  <w:r w:rsidRPr="00012D0D">
                    <w:t>31.79</w:t>
                  </w:r>
                </w:p>
              </w:tc>
            </w:tr>
            <w:tr w:rsidR="00917605" w:rsidRPr="00777C01" w14:paraId="281C2F5A" w14:textId="77777777" w:rsidTr="00FA5ACF">
              <w:tc>
                <w:tcPr>
                  <w:tcW w:w="1049" w:type="dxa"/>
                  <w:vMerge/>
                  <w:tcBorders>
                    <w:top w:val="single" w:sz="4" w:space="0" w:color="00B050"/>
                    <w:left w:val="nil"/>
                    <w:bottom w:val="single" w:sz="4" w:space="0" w:color="00B050"/>
                    <w:right w:val="nil"/>
                  </w:tcBorders>
                </w:tcPr>
                <w:p w14:paraId="4EDA8710" w14:textId="77777777" w:rsidR="00917605" w:rsidRPr="00012D0D" w:rsidRDefault="00917605" w:rsidP="00FA5ACF">
                  <w:pPr>
                    <w:pStyle w:val="CETBodytext"/>
                  </w:pPr>
                </w:p>
              </w:tc>
              <w:tc>
                <w:tcPr>
                  <w:tcW w:w="683" w:type="dxa"/>
                  <w:vMerge/>
                  <w:tcBorders>
                    <w:top w:val="single" w:sz="4" w:space="0" w:color="00B050"/>
                    <w:left w:val="nil"/>
                    <w:bottom w:val="single" w:sz="4" w:space="0" w:color="00B050"/>
                    <w:right w:val="nil"/>
                  </w:tcBorders>
                </w:tcPr>
                <w:p w14:paraId="307C4D0D" w14:textId="77777777" w:rsidR="00917605" w:rsidRPr="00012D0D" w:rsidRDefault="00917605" w:rsidP="00FA5ACF">
                  <w:pPr>
                    <w:pStyle w:val="CETBodytext"/>
                  </w:pPr>
                </w:p>
              </w:tc>
              <w:tc>
                <w:tcPr>
                  <w:tcW w:w="554" w:type="dxa"/>
                  <w:tcBorders>
                    <w:top w:val="single" w:sz="4" w:space="0" w:color="00B050"/>
                    <w:left w:val="nil"/>
                    <w:bottom w:val="single" w:sz="4" w:space="0" w:color="00B050"/>
                    <w:right w:val="nil"/>
                  </w:tcBorders>
                </w:tcPr>
                <w:p w14:paraId="2BA4B634" w14:textId="77777777" w:rsidR="00917605" w:rsidRPr="00012D0D" w:rsidRDefault="00917605" w:rsidP="00FA5ACF">
                  <w:pPr>
                    <w:pStyle w:val="CETBodytext"/>
                  </w:pPr>
                  <w:r w:rsidRPr="00012D0D">
                    <w:t>H</w:t>
                  </w:r>
                  <w:r w:rsidRPr="00012D0D">
                    <w:rPr>
                      <w:rFonts w:ascii="Cambria Math" w:hAnsi="Cambria Math" w:cs="Cambria Math"/>
                    </w:rPr>
                    <w:t>₂</w:t>
                  </w:r>
                </w:p>
              </w:tc>
              <w:tc>
                <w:tcPr>
                  <w:tcW w:w="1263" w:type="dxa"/>
                  <w:tcBorders>
                    <w:top w:val="single" w:sz="4" w:space="0" w:color="00B050"/>
                    <w:left w:val="nil"/>
                    <w:bottom w:val="single" w:sz="4" w:space="0" w:color="00B050"/>
                    <w:right w:val="nil"/>
                  </w:tcBorders>
                </w:tcPr>
                <w:p w14:paraId="68EEB17E" w14:textId="77777777" w:rsidR="00917605" w:rsidRPr="00012D0D" w:rsidRDefault="00917605" w:rsidP="00FA5ACF">
                  <w:pPr>
                    <w:pStyle w:val="CETBodytext"/>
                  </w:pPr>
                  <w:r w:rsidRPr="00012D0D">
                    <w:t>4.36</w:t>
                  </w:r>
                </w:p>
              </w:tc>
            </w:tr>
            <w:tr w:rsidR="00917605" w:rsidRPr="00777C01" w14:paraId="03DE58FC" w14:textId="77777777" w:rsidTr="00FA5ACF">
              <w:tc>
                <w:tcPr>
                  <w:tcW w:w="1049" w:type="dxa"/>
                  <w:vMerge w:val="restart"/>
                  <w:tcBorders>
                    <w:top w:val="single" w:sz="4" w:space="0" w:color="00B050"/>
                    <w:left w:val="nil"/>
                    <w:bottom w:val="single" w:sz="4" w:space="0" w:color="00B050"/>
                    <w:right w:val="nil"/>
                  </w:tcBorders>
                  <w:vAlign w:val="center"/>
                </w:tcPr>
                <w:p w14:paraId="5C515DD8" w14:textId="77777777" w:rsidR="00917605" w:rsidRPr="00012D0D" w:rsidRDefault="00917605" w:rsidP="00FA5ACF">
                  <w:pPr>
                    <w:pStyle w:val="CETBodytext"/>
                  </w:pPr>
                  <w:r w:rsidRPr="00012D0D">
                    <w:t>Volatile matter</w:t>
                  </w:r>
                </w:p>
              </w:tc>
              <w:tc>
                <w:tcPr>
                  <w:tcW w:w="683" w:type="dxa"/>
                  <w:vMerge w:val="restart"/>
                  <w:tcBorders>
                    <w:top w:val="single" w:sz="4" w:space="0" w:color="00B050"/>
                    <w:left w:val="nil"/>
                    <w:bottom w:val="single" w:sz="4" w:space="0" w:color="00B050"/>
                    <w:right w:val="nil"/>
                  </w:tcBorders>
                  <w:vAlign w:val="center"/>
                </w:tcPr>
                <w:p w14:paraId="388A129E" w14:textId="77777777" w:rsidR="00917605" w:rsidRPr="00012D0D" w:rsidRDefault="00917605" w:rsidP="00FA5ACF">
                  <w:pPr>
                    <w:pStyle w:val="CETBodytext"/>
                  </w:pPr>
                  <w:r w:rsidRPr="00012D0D">
                    <w:t>51.00</w:t>
                  </w:r>
                </w:p>
              </w:tc>
              <w:tc>
                <w:tcPr>
                  <w:tcW w:w="554" w:type="dxa"/>
                  <w:tcBorders>
                    <w:top w:val="single" w:sz="4" w:space="0" w:color="00B050"/>
                    <w:left w:val="nil"/>
                    <w:bottom w:val="single" w:sz="4" w:space="0" w:color="00B050"/>
                    <w:right w:val="nil"/>
                  </w:tcBorders>
                </w:tcPr>
                <w:p w14:paraId="23F90780" w14:textId="77777777" w:rsidR="00917605" w:rsidRPr="00012D0D" w:rsidRDefault="00917605" w:rsidP="00FA5ACF">
                  <w:pPr>
                    <w:pStyle w:val="CETBodytext"/>
                  </w:pPr>
                  <w:r w:rsidRPr="00012D0D">
                    <w:t>N</w:t>
                  </w:r>
                  <w:r w:rsidRPr="00012D0D">
                    <w:rPr>
                      <w:rFonts w:ascii="Cambria Math" w:hAnsi="Cambria Math" w:cs="Cambria Math"/>
                    </w:rPr>
                    <w:t>₂</w:t>
                  </w:r>
                </w:p>
              </w:tc>
              <w:tc>
                <w:tcPr>
                  <w:tcW w:w="1263" w:type="dxa"/>
                  <w:tcBorders>
                    <w:top w:val="single" w:sz="4" w:space="0" w:color="00B050"/>
                    <w:left w:val="nil"/>
                    <w:bottom w:val="single" w:sz="4" w:space="0" w:color="00B050"/>
                    <w:right w:val="nil"/>
                  </w:tcBorders>
                </w:tcPr>
                <w:p w14:paraId="23A173A5" w14:textId="77777777" w:rsidR="00917605" w:rsidRPr="00012D0D" w:rsidRDefault="00917605" w:rsidP="00FA5ACF">
                  <w:pPr>
                    <w:pStyle w:val="CETBodytext"/>
                  </w:pPr>
                  <w:r w:rsidRPr="00012D0D">
                    <w:t>4.88</w:t>
                  </w:r>
                </w:p>
              </w:tc>
            </w:tr>
            <w:tr w:rsidR="00917605" w:rsidRPr="00777C01" w14:paraId="6F3A9A67" w14:textId="77777777" w:rsidTr="00FA5ACF">
              <w:tc>
                <w:tcPr>
                  <w:tcW w:w="1049" w:type="dxa"/>
                  <w:vMerge/>
                  <w:tcBorders>
                    <w:top w:val="single" w:sz="4" w:space="0" w:color="00B050"/>
                    <w:left w:val="nil"/>
                    <w:bottom w:val="single" w:sz="4" w:space="0" w:color="00B050"/>
                    <w:right w:val="nil"/>
                  </w:tcBorders>
                </w:tcPr>
                <w:p w14:paraId="04087F70" w14:textId="77777777" w:rsidR="00917605" w:rsidRPr="00012D0D" w:rsidRDefault="00917605" w:rsidP="00FA5ACF">
                  <w:pPr>
                    <w:pStyle w:val="CETBodytext"/>
                  </w:pPr>
                </w:p>
              </w:tc>
              <w:tc>
                <w:tcPr>
                  <w:tcW w:w="683" w:type="dxa"/>
                  <w:vMerge/>
                  <w:tcBorders>
                    <w:top w:val="single" w:sz="4" w:space="0" w:color="00B050"/>
                    <w:left w:val="nil"/>
                    <w:bottom w:val="single" w:sz="4" w:space="0" w:color="00B050"/>
                    <w:right w:val="nil"/>
                  </w:tcBorders>
                </w:tcPr>
                <w:p w14:paraId="550D8E87" w14:textId="77777777" w:rsidR="00917605" w:rsidRPr="00012D0D" w:rsidRDefault="00917605" w:rsidP="00FA5ACF">
                  <w:pPr>
                    <w:pStyle w:val="CETBodytext"/>
                  </w:pPr>
                </w:p>
              </w:tc>
              <w:tc>
                <w:tcPr>
                  <w:tcW w:w="554" w:type="dxa"/>
                  <w:tcBorders>
                    <w:top w:val="single" w:sz="4" w:space="0" w:color="00B050"/>
                    <w:left w:val="nil"/>
                    <w:bottom w:val="single" w:sz="4" w:space="0" w:color="00B050"/>
                    <w:right w:val="nil"/>
                  </w:tcBorders>
                </w:tcPr>
                <w:p w14:paraId="0421BCA5" w14:textId="77777777" w:rsidR="00917605" w:rsidRPr="00012D0D" w:rsidRDefault="00917605" w:rsidP="00FA5ACF">
                  <w:pPr>
                    <w:pStyle w:val="CETBodytext"/>
                  </w:pPr>
                  <w:r w:rsidRPr="00012D0D">
                    <w:t>S</w:t>
                  </w:r>
                </w:p>
              </w:tc>
              <w:tc>
                <w:tcPr>
                  <w:tcW w:w="1263" w:type="dxa"/>
                  <w:tcBorders>
                    <w:top w:val="single" w:sz="4" w:space="0" w:color="00B050"/>
                    <w:left w:val="nil"/>
                    <w:bottom w:val="single" w:sz="4" w:space="0" w:color="00B050"/>
                    <w:right w:val="nil"/>
                  </w:tcBorders>
                </w:tcPr>
                <w:p w14:paraId="1D4EB320" w14:textId="77777777" w:rsidR="00917605" w:rsidRPr="00012D0D" w:rsidRDefault="00917605" w:rsidP="00FA5ACF">
                  <w:pPr>
                    <w:pStyle w:val="CETBodytext"/>
                  </w:pPr>
                  <w:r w:rsidRPr="00012D0D">
                    <w:t>1.67</w:t>
                  </w:r>
                </w:p>
              </w:tc>
            </w:tr>
            <w:tr w:rsidR="00917605" w:rsidRPr="00777C01" w14:paraId="383E5700" w14:textId="77777777" w:rsidTr="00FA5ACF">
              <w:tc>
                <w:tcPr>
                  <w:tcW w:w="1049" w:type="dxa"/>
                  <w:vMerge w:val="restart"/>
                  <w:tcBorders>
                    <w:top w:val="single" w:sz="4" w:space="0" w:color="00B050"/>
                    <w:left w:val="nil"/>
                    <w:bottom w:val="single" w:sz="4" w:space="0" w:color="00B050"/>
                    <w:right w:val="nil"/>
                  </w:tcBorders>
                  <w:vAlign w:val="center"/>
                </w:tcPr>
                <w:p w14:paraId="36426212" w14:textId="77777777" w:rsidR="00917605" w:rsidRPr="00012D0D" w:rsidRDefault="00917605" w:rsidP="00FA5ACF">
                  <w:pPr>
                    <w:pStyle w:val="CETBodytext"/>
                  </w:pPr>
                  <w:r w:rsidRPr="00012D0D">
                    <w:t>Fixed carbon</w:t>
                  </w:r>
                </w:p>
              </w:tc>
              <w:tc>
                <w:tcPr>
                  <w:tcW w:w="683" w:type="dxa"/>
                  <w:vMerge w:val="restart"/>
                  <w:tcBorders>
                    <w:top w:val="single" w:sz="4" w:space="0" w:color="00B050"/>
                    <w:left w:val="nil"/>
                    <w:bottom w:val="single" w:sz="4" w:space="0" w:color="00B050"/>
                    <w:right w:val="nil"/>
                  </w:tcBorders>
                  <w:vAlign w:val="center"/>
                </w:tcPr>
                <w:p w14:paraId="2BB921BC" w14:textId="77777777" w:rsidR="00917605" w:rsidRPr="00012D0D" w:rsidRDefault="00917605" w:rsidP="00FA5ACF">
                  <w:pPr>
                    <w:pStyle w:val="CETBodytext"/>
                  </w:pPr>
                  <w:r w:rsidRPr="00012D0D">
                    <w:t>7.20</w:t>
                  </w:r>
                </w:p>
              </w:tc>
              <w:tc>
                <w:tcPr>
                  <w:tcW w:w="554" w:type="dxa"/>
                  <w:tcBorders>
                    <w:top w:val="single" w:sz="4" w:space="0" w:color="00B050"/>
                    <w:left w:val="nil"/>
                    <w:bottom w:val="single" w:sz="4" w:space="0" w:color="00B050"/>
                    <w:right w:val="nil"/>
                  </w:tcBorders>
                </w:tcPr>
                <w:p w14:paraId="784FF0ED" w14:textId="77777777" w:rsidR="00917605" w:rsidRPr="00012D0D" w:rsidRDefault="00917605" w:rsidP="00FA5ACF">
                  <w:pPr>
                    <w:pStyle w:val="CETBodytext"/>
                  </w:pPr>
                  <w:r w:rsidRPr="00012D0D">
                    <w:t>F</w:t>
                  </w:r>
                  <w:r w:rsidRPr="00012D0D">
                    <w:rPr>
                      <w:rFonts w:ascii="Cambria Math" w:hAnsi="Cambria Math" w:cs="Cambria Math"/>
                    </w:rPr>
                    <w:t>₂</w:t>
                  </w:r>
                </w:p>
              </w:tc>
              <w:tc>
                <w:tcPr>
                  <w:tcW w:w="1263" w:type="dxa"/>
                  <w:tcBorders>
                    <w:top w:val="single" w:sz="4" w:space="0" w:color="00B050"/>
                    <w:left w:val="nil"/>
                    <w:bottom w:val="single" w:sz="4" w:space="0" w:color="00B050"/>
                    <w:right w:val="nil"/>
                  </w:tcBorders>
                </w:tcPr>
                <w:p w14:paraId="2DDAA6D0" w14:textId="77777777" w:rsidR="00917605" w:rsidRPr="00012D0D" w:rsidRDefault="00917605" w:rsidP="00FA5ACF">
                  <w:pPr>
                    <w:pStyle w:val="CETBodytext"/>
                  </w:pPr>
                  <w:r w:rsidRPr="00012D0D">
                    <w:t>0.013</w:t>
                  </w:r>
                </w:p>
              </w:tc>
            </w:tr>
            <w:tr w:rsidR="00917605" w:rsidRPr="00777C01" w14:paraId="1E7D5ADF" w14:textId="77777777" w:rsidTr="00FA5ACF">
              <w:tc>
                <w:tcPr>
                  <w:tcW w:w="1049" w:type="dxa"/>
                  <w:vMerge/>
                  <w:tcBorders>
                    <w:top w:val="single" w:sz="4" w:space="0" w:color="00B050"/>
                    <w:left w:val="nil"/>
                    <w:bottom w:val="single" w:sz="4" w:space="0" w:color="00B050"/>
                    <w:right w:val="nil"/>
                  </w:tcBorders>
                </w:tcPr>
                <w:p w14:paraId="4A9C61E2" w14:textId="77777777" w:rsidR="00917605" w:rsidRPr="00012D0D" w:rsidRDefault="00917605" w:rsidP="00FA5ACF">
                  <w:pPr>
                    <w:pStyle w:val="CETBodytext"/>
                  </w:pPr>
                </w:p>
              </w:tc>
              <w:tc>
                <w:tcPr>
                  <w:tcW w:w="683" w:type="dxa"/>
                  <w:vMerge/>
                  <w:tcBorders>
                    <w:top w:val="single" w:sz="4" w:space="0" w:color="00B050"/>
                    <w:left w:val="nil"/>
                    <w:bottom w:val="single" w:sz="4" w:space="0" w:color="00B050"/>
                    <w:right w:val="nil"/>
                  </w:tcBorders>
                </w:tcPr>
                <w:p w14:paraId="6C63EE7F" w14:textId="77777777" w:rsidR="00917605" w:rsidRPr="00012D0D" w:rsidRDefault="00917605" w:rsidP="00FA5ACF">
                  <w:pPr>
                    <w:pStyle w:val="CETBodytext"/>
                  </w:pPr>
                </w:p>
              </w:tc>
              <w:tc>
                <w:tcPr>
                  <w:tcW w:w="554" w:type="dxa"/>
                  <w:tcBorders>
                    <w:top w:val="single" w:sz="4" w:space="0" w:color="00B050"/>
                    <w:left w:val="nil"/>
                    <w:bottom w:val="single" w:sz="4" w:space="0" w:color="00B050"/>
                    <w:right w:val="nil"/>
                  </w:tcBorders>
                </w:tcPr>
                <w:p w14:paraId="50C15E58" w14:textId="77777777" w:rsidR="00917605" w:rsidRPr="00012D0D" w:rsidRDefault="00917605" w:rsidP="00FA5ACF">
                  <w:pPr>
                    <w:pStyle w:val="CETBodytext"/>
                  </w:pPr>
                  <w:r w:rsidRPr="00012D0D">
                    <w:t>Cl</w:t>
                  </w:r>
                  <w:r w:rsidRPr="00012D0D">
                    <w:rPr>
                      <w:rFonts w:ascii="Cambria Math" w:hAnsi="Cambria Math" w:cs="Cambria Math"/>
                    </w:rPr>
                    <w:t>₂</w:t>
                  </w:r>
                </w:p>
              </w:tc>
              <w:tc>
                <w:tcPr>
                  <w:tcW w:w="1263" w:type="dxa"/>
                  <w:tcBorders>
                    <w:top w:val="single" w:sz="4" w:space="0" w:color="00B050"/>
                    <w:left w:val="nil"/>
                    <w:bottom w:val="single" w:sz="4" w:space="0" w:color="00B050"/>
                    <w:right w:val="nil"/>
                  </w:tcBorders>
                </w:tcPr>
                <w:p w14:paraId="254D3880" w14:textId="77777777" w:rsidR="00917605" w:rsidRPr="00012D0D" w:rsidRDefault="00917605" w:rsidP="00FA5ACF">
                  <w:pPr>
                    <w:pStyle w:val="CETBodytext"/>
                  </w:pPr>
                  <w:r w:rsidRPr="00012D0D">
                    <w:t>0.22</w:t>
                  </w:r>
                </w:p>
              </w:tc>
            </w:tr>
            <w:tr w:rsidR="00917605" w:rsidRPr="00777C01" w14:paraId="1729D553" w14:textId="77777777" w:rsidTr="00FA5ACF">
              <w:tc>
                <w:tcPr>
                  <w:tcW w:w="1049" w:type="dxa"/>
                  <w:tcBorders>
                    <w:top w:val="single" w:sz="4" w:space="0" w:color="00B050"/>
                    <w:left w:val="nil"/>
                    <w:bottom w:val="single" w:sz="4" w:space="0" w:color="00B050"/>
                    <w:right w:val="nil"/>
                  </w:tcBorders>
                </w:tcPr>
                <w:p w14:paraId="4A13E4B8" w14:textId="77777777" w:rsidR="00917605" w:rsidRPr="00012D0D" w:rsidRDefault="00917605" w:rsidP="00FA5ACF">
                  <w:pPr>
                    <w:pStyle w:val="CETBodytext"/>
                  </w:pPr>
                  <w:r w:rsidRPr="00012D0D">
                    <w:t>Ash</w:t>
                  </w:r>
                </w:p>
              </w:tc>
              <w:tc>
                <w:tcPr>
                  <w:tcW w:w="683" w:type="dxa"/>
                  <w:tcBorders>
                    <w:top w:val="single" w:sz="4" w:space="0" w:color="00B050"/>
                    <w:left w:val="nil"/>
                    <w:bottom w:val="single" w:sz="4" w:space="0" w:color="00B050"/>
                    <w:right w:val="nil"/>
                  </w:tcBorders>
                </w:tcPr>
                <w:p w14:paraId="783A3A29" w14:textId="77777777" w:rsidR="00917605" w:rsidRPr="00012D0D" w:rsidRDefault="00917605" w:rsidP="00FA5ACF">
                  <w:pPr>
                    <w:pStyle w:val="CETBodytext"/>
                  </w:pPr>
                  <w:r w:rsidRPr="00012D0D">
                    <w:t>36.50</w:t>
                  </w:r>
                </w:p>
              </w:tc>
              <w:tc>
                <w:tcPr>
                  <w:tcW w:w="554" w:type="dxa"/>
                  <w:tcBorders>
                    <w:top w:val="single" w:sz="4" w:space="0" w:color="00B050"/>
                    <w:left w:val="nil"/>
                    <w:bottom w:val="single" w:sz="4" w:space="0" w:color="00B050"/>
                    <w:right w:val="nil"/>
                  </w:tcBorders>
                </w:tcPr>
                <w:p w14:paraId="6CD6367F" w14:textId="77777777" w:rsidR="00917605" w:rsidRPr="00012D0D" w:rsidRDefault="00917605" w:rsidP="00FA5ACF">
                  <w:pPr>
                    <w:pStyle w:val="CETBodytext"/>
                  </w:pPr>
                  <w:r w:rsidRPr="00012D0D">
                    <w:t>O</w:t>
                  </w:r>
                  <w:r w:rsidRPr="00012D0D">
                    <w:rPr>
                      <w:rFonts w:ascii="Cambria Math" w:hAnsi="Cambria Math" w:cs="Cambria Math"/>
                    </w:rPr>
                    <w:t>₂</w:t>
                  </w:r>
                </w:p>
              </w:tc>
              <w:tc>
                <w:tcPr>
                  <w:tcW w:w="1263" w:type="dxa"/>
                  <w:tcBorders>
                    <w:top w:val="single" w:sz="4" w:space="0" w:color="00B050"/>
                    <w:left w:val="nil"/>
                    <w:bottom w:val="single" w:sz="4" w:space="0" w:color="00B050"/>
                    <w:right w:val="nil"/>
                  </w:tcBorders>
                </w:tcPr>
                <w:p w14:paraId="70F58CDC" w14:textId="77777777" w:rsidR="00917605" w:rsidRPr="00012D0D" w:rsidRDefault="00917605" w:rsidP="00FA5ACF">
                  <w:pPr>
                    <w:pStyle w:val="CETBodytext"/>
                  </w:pPr>
                  <w:r w:rsidRPr="00012D0D">
                    <w:t>20.57</w:t>
                  </w:r>
                </w:p>
              </w:tc>
            </w:tr>
            <w:tr w:rsidR="00917605" w:rsidRPr="00777C01" w14:paraId="7122CD5B" w14:textId="77777777" w:rsidTr="00FA5ACF">
              <w:tc>
                <w:tcPr>
                  <w:tcW w:w="1732" w:type="dxa"/>
                  <w:gridSpan w:val="2"/>
                  <w:tcBorders>
                    <w:top w:val="single" w:sz="4" w:space="0" w:color="00B050"/>
                    <w:left w:val="nil"/>
                    <w:bottom w:val="single" w:sz="8" w:space="0" w:color="00B050"/>
                    <w:right w:val="nil"/>
                  </w:tcBorders>
                </w:tcPr>
                <w:p w14:paraId="3AE99F4E" w14:textId="77777777" w:rsidR="00917605" w:rsidRPr="00012D0D" w:rsidRDefault="00917605" w:rsidP="00FA5ACF">
                  <w:pPr>
                    <w:pStyle w:val="CETBodytext"/>
                  </w:pPr>
                  <w:r w:rsidRPr="00012D0D">
                    <w:t>LHV (MJ/kg, d.b)</w:t>
                  </w:r>
                </w:p>
              </w:tc>
              <w:tc>
                <w:tcPr>
                  <w:tcW w:w="1817" w:type="dxa"/>
                  <w:gridSpan w:val="2"/>
                  <w:tcBorders>
                    <w:top w:val="single" w:sz="4" w:space="0" w:color="00B050"/>
                    <w:left w:val="nil"/>
                    <w:bottom w:val="single" w:sz="8" w:space="0" w:color="00B050"/>
                    <w:right w:val="nil"/>
                  </w:tcBorders>
                </w:tcPr>
                <w:p w14:paraId="2F91381F" w14:textId="77777777" w:rsidR="00917605" w:rsidRPr="00012D0D" w:rsidRDefault="00917605" w:rsidP="00FA5ACF">
                  <w:pPr>
                    <w:pStyle w:val="CETBodytext"/>
                  </w:pPr>
                  <w:r w:rsidRPr="00012D0D">
                    <w:t>12.96</w:t>
                  </w:r>
                </w:p>
              </w:tc>
            </w:tr>
            <w:tr w:rsidR="00917605" w:rsidRPr="00777C01" w14:paraId="61A1DC80" w14:textId="77777777" w:rsidTr="00FA5ACF">
              <w:tc>
                <w:tcPr>
                  <w:tcW w:w="3549" w:type="dxa"/>
                  <w:gridSpan w:val="4"/>
                  <w:tcBorders>
                    <w:top w:val="single" w:sz="8" w:space="0" w:color="00B050"/>
                    <w:left w:val="nil"/>
                    <w:bottom w:val="nil"/>
                    <w:right w:val="nil"/>
                  </w:tcBorders>
                </w:tcPr>
                <w:p w14:paraId="5F2D22EE" w14:textId="77777777" w:rsidR="00917605" w:rsidRPr="00012D0D" w:rsidRDefault="00917605" w:rsidP="00FA5ACF">
                  <w:pPr>
                    <w:pStyle w:val="CETBodytext"/>
                    <w:rPr>
                      <w:sz w:val="15"/>
                      <w:szCs w:val="15"/>
                    </w:rPr>
                  </w:pPr>
                  <w:r w:rsidRPr="00012D0D">
                    <w:rPr>
                      <w:sz w:val="15"/>
                      <w:szCs w:val="15"/>
                    </w:rPr>
                    <w:t>*d.b = Dry basis</w:t>
                  </w:r>
                </w:p>
              </w:tc>
            </w:tr>
          </w:tbl>
          <w:p w14:paraId="199504C0" w14:textId="77777777" w:rsidR="00917605" w:rsidRPr="00382092" w:rsidRDefault="00917605" w:rsidP="00FA5ACF">
            <w:pPr>
              <w:pStyle w:val="CETBodytext"/>
              <w:rPr>
                <w:rFonts w:ascii="Times New Roman" w:hAnsi="Times New Roman"/>
              </w:rPr>
            </w:pPr>
          </w:p>
        </w:tc>
        <w:tc>
          <w:tcPr>
            <w:tcW w:w="5351" w:type="dxa"/>
            <w:gridSpan w:val="2"/>
          </w:tcPr>
          <w:p w14:paraId="04E402F5" w14:textId="77777777" w:rsidR="00917605" w:rsidRPr="007F3067" w:rsidRDefault="00917605" w:rsidP="00FA5ACF">
            <w:pPr>
              <w:pStyle w:val="CETTabletitle"/>
              <w:spacing w:before="120" w:after="0" w:line="240" w:lineRule="auto"/>
              <w:rPr>
                <w:sz w:val="10"/>
                <w:szCs w:val="10"/>
              </w:rPr>
            </w:pPr>
          </w:p>
          <w:p w14:paraId="3A52363D" w14:textId="77777777" w:rsidR="00917605" w:rsidRPr="00EE3058" w:rsidRDefault="00917605" w:rsidP="00FA5ACF">
            <w:pPr>
              <w:pStyle w:val="CETTabletitle"/>
              <w:spacing w:before="120"/>
              <w:rPr>
                <w:rFonts w:ascii="Times New Roman" w:hAnsi="Times New Roman"/>
              </w:rPr>
            </w:pPr>
            <w:r w:rsidRPr="00EE3058">
              <w:t xml:space="preserve">Table </w:t>
            </w:r>
            <w:r w:rsidRPr="00EE3058">
              <w:fldChar w:fldCharType="begin"/>
            </w:r>
            <w:r w:rsidRPr="00EE3058">
              <w:instrText xml:space="preserve"> SEQ Table \* ARABIC </w:instrText>
            </w:r>
            <w:r w:rsidRPr="00EE3058">
              <w:fldChar w:fldCharType="separate"/>
            </w:r>
            <w:r>
              <w:rPr>
                <w:noProof/>
              </w:rPr>
              <w:t>3</w:t>
            </w:r>
            <w:r w:rsidRPr="00EE3058">
              <w:fldChar w:fldCharType="end"/>
            </w:r>
            <w:r w:rsidRPr="00EE3058">
              <w:t>. List of reaction</w:t>
            </w:r>
            <w:r>
              <w:t>s</w:t>
            </w:r>
            <w:r w:rsidRPr="00EE3058">
              <w:t xml:space="preserve"> considered </w:t>
            </w:r>
            <w:r>
              <w:t>in the</w:t>
            </w:r>
            <w:r w:rsidRPr="00EE3058">
              <w:t xml:space="preserve"> gasification model.</w:t>
            </w:r>
          </w:p>
          <w:tbl>
            <w:tblPr>
              <w:tblStyle w:val="Grigliatabella"/>
              <w:tblW w:w="5462" w:type="dxa"/>
              <w:tblLayout w:type="fixed"/>
              <w:tblLook w:val="04A0" w:firstRow="1" w:lastRow="0" w:firstColumn="1" w:lastColumn="0" w:noHBand="0" w:noVBand="1"/>
            </w:tblPr>
            <w:tblGrid>
              <w:gridCol w:w="567"/>
              <w:gridCol w:w="2475"/>
              <w:gridCol w:w="2191"/>
              <w:gridCol w:w="229"/>
            </w:tblGrid>
            <w:tr w:rsidR="00917605" w:rsidRPr="00777C01" w14:paraId="41DEB662" w14:textId="77777777" w:rsidTr="00FA5ACF">
              <w:trPr>
                <w:gridAfter w:val="1"/>
                <w:wAfter w:w="229" w:type="dxa"/>
                <w:trHeight w:val="228"/>
              </w:trPr>
              <w:tc>
                <w:tcPr>
                  <w:tcW w:w="567" w:type="dxa"/>
                  <w:tcBorders>
                    <w:top w:val="single" w:sz="8" w:space="0" w:color="00B050"/>
                    <w:left w:val="nil"/>
                    <w:bottom w:val="single" w:sz="4" w:space="0" w:color="00B050"/>
                    <w:right w:val="nil"/>
                  </w:tcBorders>
                </w:tcPr>
                <w:p w14:paraId="7EF795B4" w14:textId="77777777" w:rsidR="00917605" w:rsidRPr="00012D0D" w:rsidRDefault="00917605" w:rsidP="00FA5ACF">
                  <w:pPr>
                    <w:pStyle w:val="CETBodytext"/>
                    <w:ind w:right="-18"/>
                  </w:pPr>
                  <w:r>
                    <w:t xml:space="preserve">Rxn </w:t>
                  </w:r>
                </w:p>
              </w:tc>
              <w:tc>
                <w:tcPr>
                  <w:tcW w:w="2475" w:type="dxa"/>
                  <w:tcBorders>
                    <w:top w:val="single" w:sz="8" w:space="0" w:color="00B050"/>
                    <w:left w:val="nil"/>
                    <w:bottom w:val="single" w:sz="4" w:space="0" w:color="00B050"/>
                    <w:right w:val="nil"/>
                  </w:tcBorders>
                </w:tcPr>
                <w:p w14:paraId="7B370888" w14:textId="77777777" w:rsidR="00917605" w:rsidRPr="00012D0D" w:rsidRDefault="00917605" w:rsidP="00FA5ACF">
                  <w:pPr>
                    <w:pStyle w:val="CETBodytext"/>
                  </w:pPr>
                  <w:r w:rsidRPr="00012D0D">
                    <w:t>Reaction</w:t>
                  </w:r>
                </w:p>
              </w:tc>
              <w:tc>
                <w:tcPr>
                  <w:tcW w:w="2191" w:type="dxa"/>
                  <w:tcBorders>
                    <w:top w:val="single" w:sz="8" w:space="0" w:color="00B050"/>
                    <w:left w:val="nil"/>
                    <w:bottom w:val="single" w:sz="4" w:space="0" w:color="00B050"/>
                    <w:right w:val="nil"/>
                  </w:tcBorders>
                </w:tcPr>
                <w:p w14:paraId="094F4A36" w14:textId="77777777" w:rsidR="00917605" w:rsidRPr="00012D0D" w:rsidRDefault="00917605" w:rsidP="00FA5ACF">
                  <w:pPr>
                    <w:pStyle w:val="CETBodytext"/>
                    <w:ind w:right="328"/>
                  </w:pPr>
                  <w:r w:rsidRPr="00012D0D">
                    <w:t>Name of Rxn</w:t>
                  </w:r>
                </w:p>
              </w:tc>
            </w:tr>
            <w:tr w:rsidR="00917605" w:rsidRPr="00777C01" w14:paraId="23AC990D" w14:textId="77777777" w:rsidTr="00FA5ACF">
              <w:trPr>
                <w:gridAfter w:val="1"/>
                <w:wAfter w:w="229" w:type="dxa"/>
                <w:trHeight w:val="226"/>
              </w:trPr>
              <w:tc>
                <w:tcPr>
                  <w:tcW w:w="567" w:type="dxa"/>
                  <w:tcBorders>
                    <w:top w:val="single" w:sz="4" w:space="0" w:color="00B050"/>
                    <w:left w:val="nil"/>
                    <w:bottom w:val="single" w:sz="4" w:space="0" w:color="00B050"/>
                    <w:right w:val="nil"/>
                  </w:tcBorders>
                </w:tcPr>
                <w:p w14:paraId="1807B35B" w14:textId="77777777" w:rsidR="00917605" w:rsidRPr="00012D0D" w:rsidRDefault="00917605" w:rsidP="00FA5ACF">
                  <w:pPr>
                    <w:pStyle w:val="CETBodytext"/>
                    <w:ind w:right="-18"/>
                  </w:pPr>
                  <w:r w:rsidRPr="00012D0D">
                    <w:t>R1</w:t>
                  </w:r>
                </w:p>
              </w:tc>
              <w:tc>
                <w:tcPr>
                  <w:tcW w:w="2475" w:type="dxa"/>
                  <w:tcBorders>
                    <w:top w:val="single" w:sz="4" w:space="0" w:color="00B050"/>
                    <w:left w:val="nil"/>
                    <w:bottom w:val="single" w:sz="4" w:space="0" w:color="00B050"/>
                    <w:right w:val="nil"/>
                  </w:tcBorders>
                </w:tcPr>
                <w:p w14:paraId="7A787728" w14:textId="77777777" w:rsidR="00917605" w:rsidRPr="00012D0D" w:rsidRDefault="00917605" w:rsidP="00FA5ACF">
                  <w:pPr>
                    <w:pStyle w:val="CETBodytext"/>
                  </w:pPr>
                  <w:r w:rsidRPr="00012D0D">
                    <w:t>C + H</w:t>
                  </w:r>
                  <w:r w:rsidRPr="00012D0D">
                    <w:rPr>
                      <w:rFonts w:ascii="Cambria Math" w:hAnsi="Cambria Math" w:cs="Cambria Math"/>
                    </w:rPr>
                    <w:t>₂</w:t>
                  </w:r>
                  <w:r w:rsidRPr="00012D0D">
                    <w:t xml:space="preserve">O </w:t>
                  </w:r>
                  <w:r w:rsidRPr="00012D0D">
                    <w:rPr>
                      <w:rFonts w:cs="Arial"/>
                    </w:rPr>
                    <w:t>→</w:t>
                  </w:r>
                  <w:r w:rsidRPr="00012D0D">
                    <w:t xml:space="preserve"> H</w:t>
                  </w:r>
                  <w:r w:rsidRPr="00012D0D">
                    <w:rPr>
                      <w:rFonts w:ascii="Cambria Math" w:hAnsi="Cambria Math" w:cs="Cambria Math"/>
                    </w:rPr>
                    <w:t>₂</w:t>
                  </w:r>
                  <w:r w:rsidRPr="00012D0D">
                    <w:t xml:space="preserve"> + CO</w:t>
                  </w:r>
                </w:p>
              </w:tc>
              <w:tc>
                <w:tcPr>
                  <w:tcW w:w="2191" w:type="dxa"/>
                  <w:tcBorders>
                    <w:top w:val="single" w:sz="4" w:space="0" w:color="00B050"/>
                    <w:left w:val="nil"/>
                    <w:bottom w:val="single" w:sz="4" w:space="0" w:color="00B050"/>
                    <w:right w:val="nil"/>
                  </w:tcBorders>
                </w:tcPr>
                <w:p w14:paraId="7A803635" w14:textId="77777777" w:rsidR="00917605" w:rsidRPr="00012D0D" w:rsidRDefault="00917605" w:rsidP="00FA5ACF">
                  <w:pPr>
                    <w:pStyle w:val="CETBodytext"/>
                    <w:ind w:right="328"/>
                  </w:pPr>
                  <w:r w:rsidRPr="00012D0D">
                    <w:t>Water-gas</w:t>
                  </w:r>
                </w:p>
              </w:tc>
            </w:tr>
            <w:tr w:rsidR="00917605" w:rsidRPr="00777C01" w14:paraId="22C57FA7" w14:textId="77777777" w:rsidTr="00FA5ACF">
              <w:trPr>
                <w:gridAfter w:val="1"/>
                <w:wAfter w:w="229" w:type="dxa"/>
                <w:trHeight w:val="205"/>
              </w:trPr>
              <w:tc>
                <w:tcPr>
                  <w:tcW w:w="567" w:type="dxa"/>
                  <w:tcBorders>
                    <w:top w:val="single" w:sz="4" w:space="0" w:color="00B050"/>
                    <w:left w:val="nil"/>
                    <w:bottom w:val="single" w:sz="4" w:space="0" w:color="00B050"/>
                    <w:right w:val="nil"/>
                  </w:tcBorders>
                </w:tcPr>
                <w:p w14:paraId="2F783CB3" w14:textId="77777777" w:rsidR="00917605" w:rsidRPr="00012D0D" w:rsidRDefault="00917605" w:rsidP="00FA5ACF">
                  <w:pPr>
                    <w:pStyle w:val="CETBodytext"/>
                    <w:ind w:right="-18"/>
                  </w:pPr>
                  <w:r w:rsidRPr="00012D0D">
                    <w:t>R2</w:t>
                  </w:r>
                </w:p>
              </w:tc>
              <w:tc>
                <w:tcPr>
                  <w:tcW w:w="2475" w:type="dxa"/>
                  <w:tcBorders>
                    <w:top w:val="single" w:sz="4" w:space="0" w:color="00B050"/>
                    <w:left w:val="nil"/>
                    <w:bottom w:val="single" w:sz="4" w:space="0" w:color="00B050"/>
                    <w:right w:val="nil"/>
                  </w:tcBorders>
                </w:tcPr>
                <w:p w14:paraId="32BD629D" w14:textId="77777777" w:rsidR="00917605" w:rsidRPr="00012D0D" w:rsidRDefault="00917605" w:rsidP="00FA5ACF">
                  <w:pPr>
                    <w:pStyle w:val="CETBodytext"/>
                  </w:pPr>
                  <w:r w:rsidRPr="00012D0D">
                    <w:t>C + O</w:t>
                  </w:r>
                  <w:r w:rsidRPr="00012D0D">
                    <w:rPr>
                      <w:rFonts w:ascii="Cambria Math" w:hAnsi="Cambria Math" w:cs="Cambria Math"/>
                    </w:rPr>
                    <w:t>₂</w:t>
                  </w:r>
                  <w:r w:rsidRPr="00012D0D">
                    <w:t xml:space="preserve"> </w:t>
                  </w:r>
                  <w:r w:rsidRPr="00012D0D">
                    <w:rPr>
                      <w:rFonts w:cs="Arial"/>
                    </w:rPr>
                    <w:t>→</w:t>
                  </w:r>
                  <w:r w:rsidRPr="00012D0D">
                    <w:t xml:space="preserve"> CO</w:t>
                  </w:r>
                  <w:r w:rsidRPr="00012D0D">
                    <w:rPr>
                      <w:rFonts w:ascii="Cambria Math" w:hAnsi="Cambria Math" w:cs="Cambria Math"/>
                    </w:rPr>
                    <w:t>₂</w:t>
                  </w:r>
                </w:p>
              </w:tc>
              <w:tc>
                <w:tcPr>
                  <w:tcW w:w="2191" w:type="dxa"/>
                  <w:tcBorders>
                    <w:top w:val="single" w:sz="4" w:space="0" w:color="00B050"/>
                    <w:left w:val="nil"/>
                    <w:bottom w:val="single" w:sz="4" w:space="0" w:color="00B050"/>
                    <w:right w:val="nil"/>
                  </w:tcBorders>
                </w:tcPr>
                <w:p w14:paraId="267CF4BB" w14:textId="77777777" w:rsidR="00917605" w:rsidRPr="00012D0D" w:rsidRDefault="00917605" w:rsidP="00FA5ACF">
                  <w:pPr>
                    <w:pStyle w:val="CETBodytext"/>
                    <w:ind w:right="328"/>
                  </w:pPr>
                  <w:r w:rsidRPr="00012D0D">
                    <w:t>Carbon combustion</w:t>
                  </w:r>
                </w:p>
              </w:tc>
            </w:tr>
            <w:tr w:rsidR="00917605" w:rsidRPr="00777C01" w14:paraId="7ACB4820" w14:textId="77777777" w:rsidTr="00FA5ACF">
              <w:trPr>
                <w:gridAfter w:val="1"/>
                <w:wAfter w:w="229" w:type="dxa"/>
                <w:trHeight w:val="226"/>
              </w:trPr>
              <w:tc>
                <w:tcPr>
                  <w:tcW w:w="567" w:type="dxa"/>
                  <w:tcBorders>
                    <w:top w:val="single" w:sz="4" w:space="0" w:color="00B050"/>
                    <w:left w:val="nil"/>
                    <w:bottom w:val="single" w:sz="4" w:space="0" w:color="00B050"/>
                    <w:right w:val="nil"/>
                  </w:tcBorders>
                </w:tcPr>
                <w:p w14:paraId="0DBEFBB8" w14:textId="77777777" w:rsidR="00917605" w:rsidRPr="00012D0D" w:rsidRDefault="00917605" w:rsidP="00FA5ACF">
                  <w:pPr>
                    <w:pStyle w:val="CETBodytext"/>
                    <w:ind w:right="-18"/>
                  </w:pPr>
                  <w:r w:rsidRPr="00012D0D">
                    <w:t>R3</w:t>
                  </w:r>
                </w:p>
              </w:tc>
              <w:tc>
                <w:tcPr>
                  <w:tcW w:w="2475" w:type="dxa"/>
                  <w:tcBorders>
                    <w:top w:val="single" w:sz="4" w:space="0" w:color="00B050"/>
                    <w:left w:val="nil"/>
                    <w:bottom w:val="single" w:sz="4" w:space="0" w:color="00B050"/>
                    <w:right w:val="nil"/>
                  </w:tcBorders>
                </w:tcPr>
                <w:p w14:paraId="72CB7158" w14:textId="77777777" w:rsidR="00917605" w:rsidRPr="00012D0D" w:rsidRDefault="00917605" w:rsidP="00FA5ACF">
                  <w:pPr>
                    <w:pStyle w:val="CETBodytext"/>
                  </w:pPr>
                  <w:r w:rsidRPr="00012D0D">
                    <w:t>C + 2H</w:t>
                  </w:r>
                  <w:r w:rsidRPr="00012D0D">
                    <w:rPr>
                      <w:rFonts w:ascii="Cambria Math" w:hAnsi="Cambria Math" w:cs="Cambria Math"/>
                    </w:rPr>
                    <w:t>₂</w:t>
                  </w:r>
                  <w:r w:rsidRPr="00012D0D">
                    <w:t xml:space="preserve"> </w:t>
                  </w:r>
                  <w:r w:rsidRPr="00012D0D">
                    <w:rPr>
                      <w:rFonts w:cs="Arial"/>
                    </w:rPr>
                    <w:t>→</w:t>
                  </w:r>
                  <w:r w:rsidRPr="00012D0D">
                    <w:t xml:space="preserve"> CH</w:t>
                  </w:r>
                  <w:r w:rsidRPr="00012D0D">
                    <w:rPr>
                      <w:rFonts w:ascii="Cambria Math" w:hAnsi="Cambria Math" w:cs="Cambria Math"/>
                    </w:rPr>
                    <w:t>₄</w:t>
                  </w:r>
                </w:p>
              </w:tc>
              <w:tc>
                <w:tcPr>
                  <w:tcW w:w="2191" w:type="dxa"/>
                  <w:tcBorders>
                    <w:top w:val="single" w:sz="4" w:space="0" w:color="00B050"/>
                    <w:left w:val="nil"/>
                    <w:bottom w:val="single" w:sz="4" w:space="0" w:color="00B050"/>
                    <w:right w:val="nil"/>
                  </w:tcBorders>
                </w:tcPr>
                <w:p w14:paraId="01C84352" w14:textId="77777777" w:rsidR="00917605" w:rsidRPr="00012D0D" w:rsidRDefault="00917605" w:rsidP="00FA5ACF">
                  <w:pPr>
                    <w:pStyle w:val="CETBodytext"/>
                    <w:ind w:right="328"/>
                  </w:pPr>
                  <w:r w:rsidRPr="00012D0D">
                    <w:t>Methanation</w:t>
                  </w:r>
                </w:p>
              </w:tc>
            </w:tr>
            <w:tr w:rsidR="00917605" w:rsidRPr="00777C01" w14:paraId="34AA92C3" w14:textId="77777777" w:rsidTr="00FA5ACF">
              <w:trPr>
                <w:gridAfter w:val="1"/>
                <w:wAfter w:w="229" w:type="dxa"/>
                <w:trHeight w:val="245"/>
              </w:trPr>
              <w:tc>
                <w:tcPr>
                  <w:tcW w:w="567" w:type="dxa"/>
                  <w:tcBorders>
                    <w:top w:val="single" w:sz="4" w:space="0" w:color="00B050"/>
                    <w:left w:val="nil"/>
                    <w:bottom w:val="single" w:sz="4" w:space="0" w:color="00B050"/>
                    <w:right w:val="nil"/>
                  </w:tcBorders>
                </w:tcPr>
                <w:p w14:paraId="639ADB54" w14:textId="77777777" w:rsidR="00917605" w:rsidRPr="00012D0D" w:rsidRDefault="00917605" w:rsidP="00FA5ACF">
                  <w:pPr>
                    <w:pStyle w:val="CETBodytext"/>
                    <w:ind w:right="-18"/>
                  </w:pPr>
                  <w:r w:rsidRPr="00012D0D">
                    <w:t>R4</w:t>
                  </w:r>
                </w:p>
              </w:tc>
              <w:tc>
                <w:tcPr>
                  <w:tcW w:w="2475" w:type="dxa"/>
                  <w:tcBorders>
                    <w:top w:val="single" w:sz="4" w:space="0" w:color="00B050"/>
                    <w:left w:val="nil"/>
                    <w:bottom w:val="single" w:sz="4" w:space="0" w:color="00B050"/>
                    <w:right w:val="nil"/>
                  </w:tcBorders>
                </w:tcPr>
                <w:p w14:paraId="46DCFF0E" w14:textId="77777777" w:rsidR="00917605" w:rsidRPr="00012D0D" w:rsidRDefault="00917605" w:rsidP="00FA5ACF">
                  <w:pPr>
                    <w:pStyle w:val="CETBodytext"/>
                  </w:pPr>
                  <w:r w:rsidRPr="00012D0D">
                    <w:t>CO + H</w:t>
                  </w:r>
                  <w:r w:rsidRPr="00012D0D">
                    <w:rPr>
                      <w:rFonts w:ascii="Cambria Math" w:hAnsi="Cambria Math" w:cs="Cambria Math"/>
                    </w:rPr>
                    <w:t>₂</w:t>
                  </w:r>
                  <w:r w:rsidRPr="00012D0D">
                    <w:t xml:space="preserve">O </w:t>
                  </w:r>
                  <w:r w:rsidRPr="00012D0D">
                    <w:rPr>
                      <w:rFonts w:cs="Arial"/>
                    </w:rPr>
                    <w:t>→</w:t>
                  </w:r>
                  <w:r w:rsidRPr="00012D0D">
                    <w:t xml:space="preserve"> H</w:t>
                  </w:r>
                  <w:r w:rsidRPr="00012D0D">
                    <w:rPr>
                      <w:rFonts w:ascii="Cambria Math" w:hAnsi="Cambria Math" w:cs="Cambria Math"/>
                    </w:rPr>
                    <w:t>₂</w:t>
                  </w:r>
                  <w:r w:rsidRPr="00012D0D">
                    <w:t xml:space="preserve"> + CO</w:t>
                  </w:r>
                  <w:r w:rsidRPr="00012D0D">
                    <w:rPr>
                      <w:rFonts w:ascii="Cambria Math" w:hAnsi="Cambria Math" w:cs="Cambria Math"/>
                    </w:rPr>
                    <w:t>₂</w:t>
                  </w:r>
                  <w:r w:rsidRPr="00012D0D">
                    <w:t xml:space="preserve"> </w:t>
                  </w:r>
                </w:p>
              </w:tc>
              <w:tc>
                <w:tcPr>
                  <w:tcW w:w="2191" w:type="dxa"/>
                  <w:tcBorders>
                    <w:top w:val="single" w:sz="4" w:space="0" w:color="00B050"/>
                    <w:left w:val="nil"/>
                    <w:bottom w:val="single" w:sz="4" w:space="0" w:color="00B050"/>
                    <w:right w:val="nil"/>
                  </w:tcBorders>
                </w:tcPr>
                <w:p w14:paraId="27319840" w14:textId="77777777" w:rsidR="00917605" w:rsidRPr="00012D0D" w:rsidRDefault="00917605" w:rsidP="00FA5ACF">
                  <w:pPr>
                    <w:pStyle w:val="CETBodytext"/>
                    <w:ind w:right="328"/>
                  </w:pPr>
                  <w:r w:rsidRPr="00012D0D">
                    <w:t>Water Gas Shift</w:t>
                  </w:r>
                </w:p>
              </w:tc>
            </w:tr>
            <w:tr w:rsidR="00917605" w:rsidRPr="00777C01" w14:paraId="68D5E7AA" w14:textId="77777777" w:rsidTr="00FA5ACF">
              <w:trPr>
                <w:gridAfter w:val="1"/>
                <w:wAfter w:w="229" w:type="dxa"/>
                <w:trHeight w:val="170"/>
              </w:trPr>
              <w:tc>
                <w:tcPr>
                  <w:tcW w:w="567" w:type="dxa"/>
                  <w:tcBorders>
                    <w:top w:val="single" w:sz="4" w:space="0" w:color="00B050"/>
                    <w:left w:val="nil"/>
                    <w:bottom w:val="single" w:sz="4" w:space="0" w:color="00B050"/>
                    <w:right w:val="nil"/>
                  </w:tcBorders>
                </w:tcPr>
                <w:p w14:paraId="0ECD0F92" w14:textId="77777777" w:rsidR="00917605" w:rsidRPr="00012D0D" w:rsidRDefault="00917605" w:rsidP="00FA5ACF">
                  <w:pPr>
                    <w:pStyle w:val="CETBodytext"/>
                    <w:ind w:right="-18"/>
                  </w:pPr>
                  <w:r w:rsidRPr="00012D0D">
                    <w:t>R5</w:t>
                  </w:r>
                </w:p>
              </w:tc>
              <w:tc>
                <w:tcPr>
                  <w:tcW w:w="2475" w:type="dxa"/>
                  <w:tcBorders>
                    <w:top w:val="single" w:sz="4" w:space="0" w:color="00B050"/>
                    <w:left w:val="nil"/>
                    <w:bottom w:val="single" w:sz="4" w:space="0" w:color="00B050"/>
                    <w:right w:val="nil"/>
                  </w:tcBorders>
                </w:tcPr>
                <w:p w14:paraId="6BDB0783" w14:textId="77777777" w:rsidR="00917605" w:rsidRPr="00012D0D" w:rsidRDefault="00917605" w:rsidP="00FA5ACF">
                  <w:pPr>
                    <w:pStyle w:val="CETBodytext"/>
                  </w:pPr>
                  <w:r w:rsidRPr="00012D0D">
                    <w:t>C</w:t>
                  </w:r>
                  <w:r w:rsidRPr="00012D0D">
                    <w:rPr>
                      <w:rFonts w:ascii="Cambria Math" w:hAnsi="Cambria Math" w:cs="Cambria Math"/>
                    </w:rPr>
                    <w:t>₂</w:t>
                  </w:r>
                  <w:r w:rsidRPr="00012D0D">
                    <w:t>H</w:t>
                  </w:r>
                  <w:r w:rsidRPr="00012D0D">
                    <w:rPr>
                      <w:rFonts w:ascii="Cambria Math" w:hAnsi="Cambria Math" w:cs="Cambria Math"/>
                    </w:rPr>
                    <w:t>₄</w:t>
                  </w:r>
                  <w:r w:rsidRPr="00012D0D">
                    <w:t xml:space="preserve"> + 3O</w:t>
                  </w:r>
                  <w:r w:rsidRPr="00012D0D">
                    <w:rPr>
                      <w:rFonts w:ascii="Cambria Math" w:hAnsi="Cambria Math" w:cs="Cambria Math"/>
                    </w:rPr>
                    <w:t>₂</w:t>
                  </w:r>
                  <w:r w:rsidRPr="00012D0D">
                    <w:t xml:space="preserve"> </w:t>
                  </w:r>
                  <w:r w:rsidRPr="00012D0D">
                    <w:rPr>
                      <w:rFonts w:cs="Arial"/>
                    </w:rPr>
                    <w:t>→</w:t>
                  </w:r>
                  <w:r w:rsidRPr="00012D0D">
                    <w:t xml:space="preserve"> 2CO</w:t>
                  </w:r>
                  <w:r w:rsidRPr="00012D0D">
                    <w:rPr>
                      <w:rFonts w:ascii="Cambria Math" w:hAnsi="Cambria Math" w:cs="Cambria Math"/>
                    </w:rPr>
                    <w:t>₂</w:t>
                  </w:r>
                  <w:r w:rsidRPr="00012D0D">
                    <w:t xml:space="preserve"> + 2H</w:t>
                  </w:r>
                  <w:r w:rsidRPr="00012D0D">
                    <w:rPr>
                      <w:rFonts w:ascii="Cambria Math" w:hAnsi="Cambria Math" w:cs="Cambria Math"/>
                    </w:rPr>
                    <w:t>₂</w:t>
                  </w:r>
                  <w:r w:rsidRPr="00012D0D">
                    <w:t>O</w:t>
                  </w:r>
                </w:p>
              </w:tc>
              <w:tc>
                <w:tcPr>
                  <w:tcW w:w="2191" w:type="dxa"/>
                  <w:tcBorders>
                    <w:top w:val="single" w:sz="4" w:space="0" w:color="00B050"/>
                    <w:left w:val="nil"/>
                    <w:bottom w:val="single" w:sz="4" w:space="0" w:color="00B050"/>
                    <w:right w:val="nil"/>
                  </w:tcBorders>
                </w:tcPr>
                <w:p w14:paraId="4CBC24A0" w14:textId="77777777" w:rsidR="00917605" w:rsidRPr="00012D0D" w:rsidRDefault="00917605" w:rsidP="00FA5ACF">
                  <w:pPr>
                    <w:pStyle w:val="CETBodytext"/>
                    <w:ind w:right="328"/>
                  </w:pPr>
                  <w:r w:rsidRPr="00012D0D">
                    <w:t>Ethene combustion</w:t>
                  </w:r>
                </w:p>
              </w:tc>
            </w:tr>
            <w:tr w:rsidR="00917605" w:rsidRPr="00777C01" w14:paraId="4F2A92BF" w14:textId="77777777" w:rsidTr="00FA5ACF">
              <w:trPr>
                <w:gridAfter w:val="1"/>
                <w:wAfter w:w="229" w:type="dxa"/>
                <w:trHeight w:val="229"/>
              </w:trPr>
              <w:tc>
                <w:tcPr>
                  <w:tcW w:w="567" w:type="dxa"/>
                  <w:tcBorders>
                    <w:top w:val="single" w:sz="4" w:space="0" w:color="00B050"/>
                    <w:left w:val="nil"/>
                    <w:bottom w:val="single" w:sz="4" w:space="0" w:color="00B050"/>
                    <w:right w:val="nil"/>
                  </w:tcBorders>
                </w:tcPr>
                <w:p w14:paraId="712540EB" w14:textId="77777777" w:rsidR="00917605" w:rsidRPr="00012D0D" w:rsidRDefault="00917605" w:rsidP="00FA5ACF">
                  <w:pPr>
                    <w:pStyle w:val="CETBodytext"/>
                    <w:ind w:right="-18"/>
                  </w:pPr>
                  <w:r w:rsidRPr="00012D0D">
                    <w:t>R6</w:t>
                  </w:r>
                </w:p>
              </w:tc>
              <w:tc>
                <w:tcPr>
                  <w:tcW w:w="2475" w:type="dxa"/>
                  <w:tcBorders>
                    <w:top w:val="single" w:sz="4" w:space="0" w:color="00B050"/>
                    <w:left w:val="nil"/>
                    <w:bottom w:val="single" w:sz="4" w:space="0" w:color="00B050"/>
                    <w:right w:val="nil"/>
                  </w:tcBorders>
                </w:tcPr>
                <w:p w14:paraId="3D38613F" w14:textId="77777777" w:rsidR="00917605" w:rsidRPr="00012D0D" w:rsidRDefault="00917605" w:rsidP="00FA5ACF">
                  <w:pPr>
                    <w:pStyle w:val="CETBodytext"/>
                  </w:pPr>
                  <w:r w:rsidRPr="00012D0D">
                    <w:t>C</w:t>
                  </w:r>
                  <w:r w:rsidRPr="00012D0D">
                    <w:rPr>
                      <w:rFonts w:ascii="Cambria Math" w:hAnsi="Cambria Math" w:cs="Cambria Math"/>
                    </w:rPr>
                    <w:t>₃</w:t>
                  </w:r>
                  <w:r w:rsidRPr="00012D0D">
                    <w:t>H</w:t>
                  </w:r>
                  <w:r w:rsidRPr="00012D0D">
                    <w:rPr>
                      <w:rFonts w:ascii="Cambria Math" w:hAnsi="Cambria Math" w:cs="Cambria Math"/>
                    </w:rPr>
                    <w:t>₈</w:t>
                  </w:r>
                  <w:r w:rsidRPr="00012D0D">
                    <w:t xml:space="preserve"> + 5O</w:t>
                  </w:r>
                  <w:r w:rsidRPr="00012D0D">
                    <w:rPr>
                      <w:rFonts w:ascii="Cambria Math" w:hAnsi="Cambria Math" w:cs="Cambria Math"/>
                    </w:rPr>
                    <w:t>₂</w:t>
                  </w:r>
                  <w:r w:rsidRPr="00012D0D">
                    <w:t xml:space="preserve"> </w:t>
                  </w:r>
                  <w:r w:rsidRPr="00012D0D">
                    <w:rPr>
                      <w:rFonts w:cs="Arial"/>
                    </w:rPr>
                    <w:t>→</w:t>
                  </w:r>
                  <w:r w:rsidRPr="00012D0D">
                    <w:t xml:space="preserve"> 3CO</w:t>
                  </w:r>
                  <w:r w:rsidRPr="00012D0D">
                    <w:rPr>
                      <w:rFonts w:ascii="Cambria Math" w:hAnsi="Cambria Math" w:cs="Cambria Math"/>
                    </w:rPr>
                    <w:t>₂</w:t>
                  </w:r>
                  <w:r w:rsidRPr="00012D0D">
                    <w:t xml:space="preserve"> + 4H</w:t>
                  </w:r>
                  <w:r w:rsidRPr="00012D0D">
                    <w:rPr>
                      <w:rFonts w:ascii="Cambria Math" w:hAnsi="Cambria Math" w:cs="Cambria Math"/>
                    </w:rPr>
                    <w:t>₂</w:t>
                  </w:r>
                  <w:r w:rsidRPr="00012D0D">
                    <w:t>O</w:t>
                  </w:r>
                </w:p>
              </w:tc>
              <w:tc>
                <w:tcPr>
                  <w:tcW w:w="2191" w:type="dxa"/>
                  <w:tcBorders>
                    <w:top w:val="single" w:sz="4" w:space="0" w:color="00B050"/>
                    <w:left w:val="nil"/>
                    <w:bottom w:val="single" w:sz="4" w:space="0" w:color="00B050"/>
                    <w:right w:val="nil"/>
                  </w:tcBorders>
                </w:tcPr>
                <w:p w14:paraId="36F77AB0" w14:textId="77777777" w:rsidR="00917605" w:rsidRPr="00012D0D" w:rsidRDefault="00917605" w:rsidP="00FA5ACF">
                  <w:pPr>
                    <w:pStyle w:val="CETBodytext"/>
                    <w:ind w:right="328"/>
                  </w:pPr>
                  <w:r w:rsidRPr="00012D0D">
                    <w:t>Propane combustion</w:t>
                  </w:r>
                </w:p>
              </w:tc>
            </w:tr>
            <w:tr w:rsidR="00917605" w:rsidRPr="00777C01" w14:paraId="4D1BBA7B" w14:textId="77777777" w:rsidTr="00FA5ACF">
              <w:trPr>
                <w:gridAfter w:val="1"/>
                <w:wAfter w:w="229" w:type="dxa"/>
                <w:trHeight w:val="133"/>
              </w:trPr>
              <w:tc>
                <w:tcPr>
                  <w:tcW w:w="567" w:type="dxa"/>
                  <w:tcBorders>
                    <w:top w:val="single" w:sz="4" w:space="0" w:color="00B050"/>
                    <w:left w:val="nil"/>
                    <w:bottom w:val="single" w:sz="8" w:space="0" w:color="00B050"/>
                    <w:right w:val="nil"/>
                  </w:tcBorders>
                </w:tcPr>
                <w:p w14:paraId="2F4C76F0" w14:textId="77777777" w:rsidR="00917605" w:rsidRPr="00012D0D" w:rsidRDefault="00917605" w:rsidP="00FA5ACF">
                  <w:pPr>
                    <w:pStyle w:val="CETBodytext"/>
                    <w:ind w:right="-18"/>
                  </w:pPr>
                  <w:r w:rsidRPr="00012D0D">
                    <w:t>R7</w:t>
                  </w:r>
                </w:p>
              </w:tc>
              <w:tc>
                <w:tcPr>
                  <w:tcW w:w="2475" w:type="dxa"/>
                  <w:tcBorders>
                    <w:top w:val="single" w:sz="4" w:space="0" w:color="00B050"/>
                    <w:left w:val="nil"/>
                    <w:bottom w:val="single" w:sz="8" w:space="0" w:color="00B050"/>
                    <w:right w:val="nil"/>
                  </w:tcBorders>
                </w:tcPr>
                <w:p w14:paraId="237BAEF4" w14:textId="77777777" w:rsidR="00917605" w:rsidRPr="00012D0D" w:rsidRDefault="00917605" w:rsidP="00FA5ACF">
                  <w:pPr>
                    <w:pStyle w:val="CETBodytext"/>
                  </w:pPr>
                  <w:r w:rsidRPr="00012D0D">
                    <w:t>H</w:t>
                  </w:r>
                  <w:r w:rsidRPr="00012D0D">
                    <w:rPr>
                      <w:rFonts w:ascii="Cambria Math" w:hAnsi="Cambria Math" w:cs="Cambria Math"/>
                    </w:rPr>
                    <w:t>₂</w:t>
                  </w:r>
                  <w:r w:rsidRPr="00012D0D">
                    <w:t xml:space="preserve"> + 0.5O</w:t>
                  </w:r>
                  <w:r w:rsidRPr="00012D0D">
                    <w:rPr>
                      <w:rFonts w:ascii="Cambria Math" w:hAnsi="Cambria Math" w:cs="Cambria Math"/>
                    </w:rPr>
                    <w:t>₂</w:t>
                  </w:r>
                  <w:r w:rsidRPr="00012D0D">
                    <w:t xml:space="preserve"> </w:t>
                  </w:r>
                  <w:r w:rsidRPr="00012D0D">
                    <w:rPr>
                      <w:rFonts w:cs="Arial"/>
                    </w:rPr>
                    <w:t>→</w:t>
                  </w:r>
                  <w:r w:rsidRPr="00012D0D">
                    <w:t xml:space="preserve"> H</w:t>
                  </w:r>
                  <w:r w:rsidRPr="00012D0D">
                    <w:rPr>
                      <w:rFonts w:ascii="Cambria Math" w:hAnsi="Cambria Math" w:cs="Cambria Math"/>
                    </w:rPr>
                    <w:t>₂</w:t>
                  </w:r>
                  <w:r w:rsidRPr="00012D0D">
                    <w:t xml:space="preserve">O </w:t>
                  </w:r>
                </w:p>
              </w:tc>
              <w:tc>
                <w:tcPr>
                  <w:tcW w:w="2191" w:type="dxa"/>
                  <w:tcBorders>
                    <w:top w:val="single" w:sz="4" w:space="0" w:color="00B050"/>
                    <w:left w:val="nil"/>
                    <w:bottom w:val="single" w:sz="8" w:space="0" w:color="00B050"/>
                    <w:right w:val="nil"/>
                  </w:tcBorders>
                </w:tcPr>
                <w:p w14:paraId="5AF39158" w14:textId="77777777" w:rsidR="00917605" w:rsidRPr="00012D0D" w:rsidRDefault="00917605" w:rsidP="00FA5ACF">
                  <w:pPr>
                    <w:pStyle w:val="CETBodytext"/>
                    <w:ind w:right="328"/>
                  </w:pPr>
                  <w:r w:rsidRPr="00012D0D">
                    <w:t xml:space="preserve">Hydrogen </w:t>
                  </w:r>
                  <w:r>
                    <w:t>c</w:t>
                  </w:r>
                  <w:r w:rsidRPr="00012D0D">
                    <w:t>ombustion</w:t>
                  </w:r>
                </w:p>
              </w:tc>
            </w:tr>
            <w:tr w:rsidR="00917605" w:rsidRPr="00777C01" w14:paraId="61792D0B" w14:textId="77777777" w:rsidTr="00FA5ACF">
              <w:trPr>
                <w:trHeight w:val="133"/>
              </w:trPr>
              <w:tc>
                <w:tcPr>
                  <w:tcW w:w="5462" w:type="dxa"/>
                  <w:gridSpan w:val="4"/>
                  <w:tcBorders>
                    <w:top w:val="single" w:sz="8" w:space="0" w:color="00B050"/>
                    <w:left w:val="nil"/>
                    <w:bottom w:val="nil"/>
                    <w:right w:val="nil"/>
                  </w:tcBorders>
                </w:tcPr>
                <w:p w14:paraId="3BCDCE89" w14:textId="77777777" w:rsidR="00917605" w:rsidRPr="00012D0D" w:rsidRDefault="00917605" w:rsidP="00FA5ACF">
                  <w:pPr>
                    <w:rPr>
                      <w:rFonts w:cs="Arial"/>
                      <w:sz w:val="15"/>
                      <w:szCs w:val="15"/>
                    </w:rPr>
                  </w:pPr>
                  <w:r w:rsidRPr="00012D0D">
                    <w:rPr>
                      <w:rFonts w:cs="Arial"/>
                      <w:sz w:val="15"/>
                      <w:szCs w:val="15"/>
                    </w:rPr>
                    <w:t>*Rxn = Reaction</w:t>
                  </w:r>
                </w:p>
              </w:tc>
            </w:tr>
          </w:tbl>
          <w:p w14:paraId="00C1DF95" w14:textId="77777777" w:rsidR="00917605" w:rsidRPr="00EE3058" w:rsidRDefault="00917605" w:rsidP="00FA5ACF">
            <w:pPr>
              <w:pStyle w:val="CETBodytext"/>
              <w:rPr>
                <w:rFonts w:ascii="Times New Roman" w:hAnsi="Times New Roman"/>
              </w:rPr>
            </w:pPr>
          </w:p>
        </w:tc>
      </w:tr>
      <w:tr w:rsidR="00917605" w14:paraId="3EAAEBC0" w14:textId="77777777" w:rsidTr="00FA5ACF">
        <w:tc>
          <w:tcPr>
            <w:tcW w:w="5620" w:type="dxa"/>
            <w:gridSpan w:val="2"/>
          </w:tcPr>
          <w:p w14:paraId="4589050F" w14:textId="77777777" w:rsidR="00917605" w:rsidRPr="00552723" w:rsidRDefault="00917605" w:rsidP="00FA5ACF">
            <w:pPr>
              <w:pStyle w:val="CETTabletitle"/>
              <w:spacing w:before="120"/>
            </w:pPr>
            <w:r w:rsidRPr="00552723">
              <w:t xml:space="preserve">Table </w:t>
            </w:r>
            <w:r w:rsidRPr="00552723">
              <w:fldChar w:fldCharType="begin"/>
            </w:r>
            <w:r w:rsidRPr="00552723">
              <w:instrText xml:space="preserve"> SEQ Table \* ARABIC </w:instrText>
            </w:r>
            <w:r w:rsidRPr="00552723">
              <w:fldChar w:fldCharType="separate"/>
            </w:r>
            <w:r>
              <w:rPr>
                <w:noProof/>
              </w:rPr>
              <w:t>4</w:t>
            </w:r>
            <w:r w:rsidRPr="00552723">
              <w:fldChar w:fldCharType="end"/>
            </w:r>
            <w:r w:rsidRPr="00552723">
              <w:t xml:space="preserve">. Overview of gasification conditions and corresponding syngas compositions </w:t>
            </w:r>
            <w:r w:rsidRPr="00552723">
              <w:fldChar w:fldCharType="begin" w:fldLock="1"/>
            </w:r>
            <w:r>
              <w:instrText>ADDIN CSL_CITATION {"citationItems":[{"id":"ITEM-1","itemData":{"DOI":"10.1177/0734242X14535654","ISSN":"10963669","PMID":"24938298","abstract":"This work presents results of experimental studies on the gasification process of granulated sewage sludge in a laboratory fixed bed gasifier. Nowadays, there is a large and pressing need for the development of thermal methods for sewage sludge disposal. Gasification is an example of thermal method that has several advantages over the traditional combustion. Gasification leads to a combustible gas, which can be used for the generation of useful forms of final energy. It can also be used in processes, such as the drying of sewage sludge directly in waste treatment plant. In the present work, the operating parameters were varied over a wide range. Parameters, such as air ratio λ = 0.12 to 0.27 and the temperature of air preheating t = 50°C to 250°C, were found to influence temperature distribution and syngas properties. The results indicate that the syngas heating value decreases with rising air ratio for all analysed cases: i.e. for both cold and preheated air. The increase in the concentration of the main combustible components was accompanied by a decrease in the concentration of carbon dioxide. Preheating of the gasification agent supports the endothermic gasification and increases hydrogen and carbon monoxide production.","author":[{"dropping-particle":"","family":"Werle","given":"Sebastian","non-dropping-particle":"","parse-names":false,"suffix":""}],"container-title":"Waste Management and Research","id":"ITEM-1","issue":"10","issued":{"date-parts":[["2014"]]},"page":"954-960","title":"Impact of feedstock properties and operating conditions on sewage sludge gasification in a fixed bed gasifier","type":"article-journal","volume":"32"},"uris":["http://www.mendeley.com/documents/?uuid=e19d140e-4b9a-4c8e-9602-634c4181e63d"]}],"mendeley":{"formattedCitation":"(Werle, 2014)","plainTextFormattedCitation":"(Werle, 2014)","previouslyFormattedCitation":"(Werle, 2014)"},"properties":{"noteIndex":0},"schema":"https://github.com/citation-style-language/schema/raw/master/csl-citation.json"}</w:instrText>
            </w:r>
            <w:r w:rsidRPr="00552723">
              <w:fldChar w:fldCharType="separate"/>
            </w:r>
            <w:r w:rsidRPr="00A67303">
              <w:rPr>
                <w:i w:val="0"/>
                <w:noProof/>
              </w:rPr>
              <w:t>(Werle, 2014)</w:t>
            </w:r>
            <w:r w:rsidRPr="00552723">
              <w:fldChar w:fldCharType="end"/>
            </w:r>
            <w:r w:rsidRPr="00552723">
              <w:t>.</w:t>
            </w:r>
          </w:p>
          <w:tbl>
            <w:tblPr>
              <w:tblStyle w:val="Grigliatabella"/>
              <w:tblW w:w="5414" w:type="dxa"/>
              <w:tblLayout w:type="fixed"/>
              <w:tblLook w:val="04A0" w:firstRow="1" w:lastRow="0" w:firstColumn="1" w:lastColumn="0" w:noHBand="0" w:noVBand="1"/>
            </w:tblPr>
            <w:tblGrid>
              <w:gridCol w:w="1755"/>
              <w:gridCol w:w="810"/>
              <w:gridCol w:w="641"/>
              <w:gridCol w:w="833"/>
              <w:gridCol w:w="678"/>
              <w:gridCol w:w="697"/>
            </w:tblGrid>
            <w:tr w:rsidR="00917605" w:rsidRPr="00777C01" w14:paraId="013A3E37" w14:textId="77777777" w:rsidTr="00FA5ACF">
              <w:trPr>
                <w:trHeight w:val="418"/>
              </w:trPr>
              <w:tc>
                <w:tcPr>
                  <w:tcW w:w="1709" w:type="dxa"/>
                  <w:tcBorders>
                    <w:top w:val="single" w:sz="8" w:space="0" w:color="00B050"/>
                    <w:left w:val="nil"/>
                    <w:bottom w:val="single" w:sz="4" w:space="0" w:color="00B050"/>
                    <w:right w:val="nil"/>
                  </w:tcBorders>
                </w:tcPr>
                <w:p w14:paraId="3493E588" w14:textId="77777777" w:rsidR="00917605" w:rsidRPr="009363FD" w:rsidRDefault="00917605" w:rsidP="00FA5ACF">
                  <w:pPr>
                    <w:pStyle w:val="CETBodytext"/>
                    <w:rPr>
                      <w:szCs w:val="18"/>
                    </w:rPr>
                  </w:pPr>
                  <w:r w:rsidRPr="009363FD">
                    <w:rPr>
                      <w:szCs w:val="18"/>
                    </w:rPr>
                    <w:t>Test condition</w:t>
                  </w:r>
                </w:p>
              </w:tc>
              <w:tc>
                <w:tcPr>
                  <w:tcW w:w="847" w:type="dxa"/>
                  <w:tcBorders>
                    <w:top w:val="single" w:sz="8" w:space="0" w:color="00B050"/>
                    <w:left w:val="nil"/>
                    <w:bottom w:val="single" w:sz="4" w:space="0" w:color="00B050"/>
                    <w:right w:val="nil"/>
                  </w:tcBorders>
                </w:tcPr>
                <w:p w14:paraId="28D962BB" w14:textId="77777777" w:rsidR="00917605" w:rsidRPr="009363FD" w:rsidRDefault="00917605" w:rsidP="00FA5ACF">
                  <w:pPr>
                    <w:pStyle w:val="CETBodytext"/>
                    <w:rPr>
                      <w:szCs w:val="18"/>
                    </w:rPr>
                  </w:pPr>
                  <w:r w:rsidRPr="009363FD">
                    <w:rPr>
                      <w:szCs w:val="18"/>
                    </w:rPr>
                    <w:t>I</w:t>
                  </w:r>
                </w:p>
              </w:tc>
              <w:tc>
                <w:tcPr>
                  <w:tcW w:w="667" w:type="dxa"/>
                  <w:tcBorders>
                    <w:top w:val="single" w:sz="8" w:space="0" w:color="00B050"/>
                    <w:left w:val="nil"/>
                    <w:bottom w:val="single" w:sz="4" w:space="0" w:color="00B050"/>
                    <w:right w:val="nil"/>
                  </w:tcBorders>
                </w:tcPr>
                <w:p w14:paraId="36AD6EFC" w14:textId="77777777" w:rsidR="00917605" w:rsidRPr="009363FD" w:rsidRDefault="00917605" w:rsidP="00FA5ACF">
                  <w:pPr>
                    <w:pStyle w:val="CETBodytext"/>
                    <w:rPr>
                      <w:szCs w:val="18"/>
                    </w:rPr>
                  </w:pPr>
                  <w:r w:rsidRPr="009363FD">
                    <w:rPr>
                      <w:szCs w:val="18"/>
                    </w:rPr>
                    <w:t>II</w:t>
                  </w:r>
                </w:p>
              </w:tc>
              <w:tc>
                <w:tcPr>
                  <w:tcW w:w="871" w:type="dxa"/>
                  <w:tcBorders>
                    <w:top w:val="single" w:sz="8" w:space="0" w:color="00B050"/>
                    <w:left w:val="nil"/>
                    <w:bottom w:val="single" w:sz="4" w:space="0" w:color="00B050"/>
                    <w:right w:val="nil"/>
                  </w:tcBorders>
                </w:tcPr>
                <w:p w14:paraId="3687853A" w14:textId="77777777" w:rsidR="00917605" w:rsidRPr="009363FD" w:rsidRDefault="00917605" w:rsidP="00FA5ACF">
                  <w:pPr>
                    <w:pStyle w:val="CETBodytext"/>
                    <w:rPr>
                      <w:szCs w:val="18"/>
                    </w:rPr>
                  </w:pPr>
                  <w:r w:rsidRPr="009363FD">
                    <w:rPr>
                      <w:szCs w:val="18"/>
                    </w:rPr>
                    <w:t>III</w:t>
                  </w:r>
                </w:p>
              </w:tc>
              <w:tc>
                <w:tcPr>
                  <w:tcW w:w="706" w:type="dxa"/>
                  <w:tcBorders>
                    <w:top w:val="single" w:sz="8" w:space="0" w:color="00B050"/>
                    <w:left w:val="nil"/>
                    <w:bottom w:val="single" w:sz="4" w:space="0" w:color="00B050"/>
                    <w:right w:val="nil"/>
                  </w:tcBorders>
                </w:tcPr>
                <w:p w14:paraId="080EC715" w14:textId="77777777" w:rsidR="00917605" w:rsidRPr="009363FD" w:rsidRDefault="00917605" w:rsidP="00FA5ACF">
                  <w:pPr>
                    <w:pStyle w:val="CETBodytext"/>
                    <w:rPr>
                      <w:szCs w:val="18"/>
                    </w:rPr>
                  </w:pPr>
                  <w:r w:rsidRPr="009363FD">
                    <w:rPr>
                      <w:szCs w:val="18"/>
                    </w:rPr>
                    <w:t>IV</w:t>
                  </w:r>
                </w:p>
              </w:tc>
              <w:tc>
                <w:tcPr>
                  <w:tcW w:w="727" w:type="dxa"/>
                  <w:tcBorders>
                    <w:top w:val="single" w:sz="8" w:space="0" w:color="00B050"/>
                    <w:left w:val="nil"/>
                    <w:bottom w:val="single" w:sz="4" w:space="0" w:color="00B050"/>
                    <w:right w:val="nil"/>
                  </w:tcBorders>
                </w:tcPr>
                <w:p w14:paraId="39F82F45" w14:textId="77777777" w:rsidR="00917605" w:rsidRPr="009363FD" w:rsidRDefault="00917605" w:rsidP="00FA5ACF">
                  <w:pPr>
                    <w:pStyle w:val="CETBodytext"/>
                    <w:rPr>
                      <w:szCs w:val="18"/>
                    </w:rPr>
                  </w:pPr>
                  <w:r w:rsidRPr="009363FD">
                    <w:rPr>
                      <w:szCs w:val="18"/>
                    </w:rPr>
                    <w:t>V</w:t>
                  </w:r>
                </w:p>
              </w:tc>
            </w:tr>
            <w:tr w:rsidR="00917605" w:rsidRPr="00777C01" w14:paraId="45E6B657" w14:textId="77777777" w:rsidTr="00FA5ACF">
              <w:trPr>
                <w:trHeight w:val="208"/>
              </w:trPr>
              <w:tc>
                <w:tcPr>
                  <w:tcW w:w="5414" w:type="dxa"/>
                  <w:gridSpan w:val="6"/>
                  <w:tcBorders>
                    <w:top w:val="single" w:sz="4" w:space="0" w:color="00B050"/>
                    <w:left w:val="nil"/>
                    <w:bottom w:val="single" w:sz="4" w:space="0" w:color="00B050"/>
                    <w:right w:val="nil"/>
                  </w:tcBorders>
                </w:tcPr>
                <w:p w14:paraId="327176C8" w14:textId="77777777" w:rsidR="00917605" w:rsidRPr="009363FD" w:rsidRDefault="00917605" w:rsidP="00FA5ACF">
                  <w:pPr>
                    <w:pStyle w:val="CETBodytext"/>
                    <w:rPr>
                      <w:szCs w:val="18"/>
                    </w:rPr>
                  </w:pPr>
                  <w:r w:rsidRPr="009363FD">
                    <w:rPr>
                      <w:szCs w:val="18"/>
                    </w:rPr>
                    <w:t>Operating Parameters</w:t>
                  </w:r>
                </w:p>
              </w:tc>
            </w:tr>
            <w:tr w:rsidR="00917605" w:rsidRPr="00777C01" w14:paraId="64589F3B" w14:textId="77777777" w:rsidTr="00FA5ACF">
              <w:trPr>
                <w:trHeight w:val="248"/>
              </w:trPr>
              <w:tc>
                <w:tcPr>
                  <w:tcW w:w="1709" w:type="dxa"/>
                  <w:tcBorders>
                    <w:top w:val="single" w:sz="4" w:space="0" w:color="00B050"/>
                    <w:left w:val="nil"/>
                    <w:bottom w:val="single" w:sz="4" w:space="0" w:color="00B050"/>
                    <w:right w:val="nil"/>
                  </w:tcBorders>
                </w:tcPr>
                <w:p w14:paraId="3EEE0B39" w14:textId="77777777" w:rsidR="00917605" w:rsidRPr="009363FD" w:rsidRDefault="00917605" w:rsidP="00FA5ACF">
                  <w:pPr>
                    <w:pStyle w:val="CETBodytext"/>
                    <w:rPr>
                      <w:szCs w:val="18"/>
                    </w:rPr>
                  </w:pPr>
                  <w:r w:rsidRPr="009363FD">
                    <w:rPr>
                      <w:szCs w:val="18"/>
                    </w:rPr>
                    <w:t>Temperature (°C)</w:t>
                  </w:r>
                </w:p>
              </w:tc>
              <w:tc>
                <w:tcPr>
                  <w:tcW w:w="847" w:type="dxa"/>
                  <w:tcBorders>
                    <w:top w:val="single" w:sz="4" w:space="0" w:color="00B050"/>
                    <w:left w:val="nil"/>
                    <w:bottom w:val="single" w:sz="4" w:space="0" w:color="00B050"/>
                    <w:right w:val="nil"/>
                  </w:tcBorders>
                </w:tcPr>
                <w:p w14:paraId="4D31632C" w14:textId="77777777" w:rsidR="00917605" w:rsidRPr="009363FD" w:rsidRDefault="00917605" w:rsidP="00FA5ACF">
                  <w:pPr>
                    <w:pStyle w:val="CETBodytext"/>
                    <w:rPr>
                      <w:szCs w:val="18"/>
                    </w:rPr>
                  </w:pPr>
                  <w:r w:rsidRPr="009363FD">
                    <w:rPr>
                      <w:szCs w:val="18"/>
                    </w:rPr>
                    <w:t>900</w:t>
                  </w:r>
                </w:p>
              </w:tc>
              <w:tc>
                <w:tcPr>
                  <w:tcW w:w="667" w:type="dxa"/>
                  <w:tcBorders>
                    <w:top w:val="single" w:sz="4" w:space="0" w:color="00B050"/>
                    <w:left w:val="nil"/>
                    <w:bottom w:val="single" w:sz="4" w:space="0" w:color="00B050"/>
                    <w:right w:val="nil"/>
                  </w:tcBorders>
                </w:tcPr>
                <w:p w14:paraId="7AB6642D" w14:textId="77777777" w:rsidR="00917605" w:rsidRPr="009363FD" w:rsidRDefault="00917605" w:rsidP="00FA5ACF">
                  <w:pPr>
                    <w:pStyle w:val="CETBodytext"/>
                    <w:rPr>
                      <w:szCs w:val="18"/>
                    </w:rPr>
                  </w:pPr>
                  <w:r w:rsidRPr="009363FD">
                    <w:rPr>
                      <w:szCs w:val="18"/>
                    </w:rPr>
                    <w:t>920</w:t>
                  </w:r>
                </w:p>
              </w:tc>
              <w:tc>
                <w:tcPr>
                  <w:tcW w:w="871" w:type="dxa"/>
                  <w:tcBorders>
                    <w:top w:val="single" w:sz="4" w:space="0" w:color="00B050"/>
                    <w:left w:val="nil"/>
                    <w:bottom w:val="single" w:sz="4" w:space="0" w:color="00B050"/>
                    <w:right w:val="nil"/>
                  </w:tcBorders>
                </w:tcPr>
                <w:p w14:paraId="422E0058" w14:textId="77777777" w:rsidR="00917605" w:rsidRPr="009363FD" w:rsidRDefault="00917605" w:rsidP="00FA5ACF">
                  <w:pPr>
                    <w:pStyle w:val="CETBodytext"/>
                    <w:rPr>
                      <w:szCs w:val="18"/>
                    </w:rPr>
                  </w:pPr>
                  <w:r w:rsidRPr="009363FD">
                    <w:rPr>
                      <w:szCs w:val="18"/>
                    </w:rPr>
                    <w:t>940</w:t>
                  </w:r>
                </w:p>
              </w:tc>
              <w:tc>
                <w:tcPr>
                  <w:tcW w:w="706" w:type="dxa"/>
                  <w:tcBorders>
                    <w:top w:val="single" w:sz="4" w:space="0" w:color="00B050"/>
                    <w:left w:val="nil"/>
                    <w:bottom w:val="single" w:sz="4" w:space="0" w:color="00B050"/>
                    <w:right w:val="nil"/>
                  </w:tcBorders>
                </w:tcPr>
                <w:p w14:paraId="79CFFC51" w14:textId="77777777" w:rsidR="00917605" w:rsidRPr="009363FD" w:rsidRDefault="00917605" w:rsidP="00FA5ACF">
                  <w:pPr>
                    <w:pStyle w:val="CETBodytext"/>
                    <w:rPr>
                      <w:szCs w:val="18"/>
                    </w:rPr>
                  </w:pPr>
                  <w:r w:rsidRPr="009363FD">
                    <w:rPr>
                      <w:szCs w:val="18"/>
                    </w:rPr>
                    <w:t>960</w:t>
                  </w:r>
                </w:p>
              </w:tc>
              <w:tc>
                <w:tcPr>
                  <w:tcW w:w="727" w:type="dxa"/>
                  <w:tcBorders>
                    <w:top w:val="single" w:sz="4" w:space="0" w:color="00B050"/>
                    <w:left w:val="nil"/>
                    <w:bottom w:val="single" w:sz="4" w:space="0" w:color="00B050"/>
                    <w:right w:val="nil"/>
                  </w:tcBorders>
                </w:tcPr>
                <w:p w14:paraId="3B0FB326" w14:textId="77777777" w:rsidR="00917605" w:rsidRPr="009363FD" w:rsidRDefault="00917605" w:rsidP="00FA5ACF">
                  <w:pPr>
                    <w:pStyle w:val="CETBodytext"/>
                    <w:rPr>
                      <w:szCs w:val="18"/>
                    </w:rPr>
                  </w:pPr>
                  <w:r w:rsidRPr="009363FD">
                    <w:rPr>
                      <w:szCs w:val="18"/>
                    </w:rPr>
                    <w:t>980</w:t>
                  </w:r>
                </w:p>
              </w:tc>
            </w:tr>
            <w:tr w:rsidR="00917605" w:rsidRPr="00777C01" w14:paraId="428CA2E3" w14:textId="77777777" w:rsidTr="00FA5ACF">
              <w:trPr>
                <w:trHeight w:val="208"/>
              </w:trPr>
              <w:tc>
                <w:tcPr>
                  <w:tcW w:w="1709" w:type="dxa"/>
                  <w:tcBorders>
                    <w:top w:val="single" w:sz="4" w:space="0" w:color="00B050"/>
                    <w:left w:val="nil"/>
                    <w:bottom w:val="single" w:sz="4" w:space="0" w:color="00B050"/>
                    <w:right w:val="nil"/>
                  </w:tcBorders>
                </w:tcPr>
                <w:p w14:paraId="36E17FE3" w14:textId="77777777" w:rsidR="00917605" w:rsidRPr="009363FD" w:rsidRDefault="00917605" w:rsidP="00FA5ACF">
                  <w:pPr>
                    <w:pStyle w:val="CETBodytext"/>
                    <w:rPr>
                      <w:szCs w:val="18"/>
                    </w:rPr>
                  </w:pPr>
                  <w:r w:rsidRPr="009363FD">
                    <w:rPr>
                      <w:szCs w:val="18"/>
                    </w:rPr>
                    <w:t>ER (-)</w:t>
                  </w:r>
                </w:p>
              </w:tc>
              <w:tc>
                <w:tcPr>
                  <w:tcW w:w="3818" w:type="dxa"/>
                  <w:gridSpan w:val="5"/>
                  <w:tcBorders>
                    <w:top w:val="single" w:sz="4" w:space="0" w:color="00B050"/>
                    <w:left w:val="nil"/>
                    <w:bottom w:val="single" w:sz="4" w:space="0" w:color="00B050"/>
                    <w:right w:val="nil"/>
                  </w:tcBorders>
                </w:tcPr>
                <w:p w14:paraId="03F3FF0F" w14:textId="77777777" w:rsidR="00917605" w:rsidRPr="009363FD" w:rsidRDefault="00917605" w:rsidP="00FA5ACF">
                  <w:pPr>
                    <w:pStyle w:val="CETBodytext"/>
                    <w:jc w:val="center"/>
                    <w:rPr>
                      <w:szCs w:val="18"/>
                    </w:rPr>
                  </w:pPr>
                  <w:r w:rsidRPr="009363FD">
                    <w:rPr>
                      <w:szCs w:val="18"/>
                    </w:rPr>
                    <w:t>0.23</w:t>
                  </w:r>
                </w:p>
              </w:tc>
            </w:tr>
            <w:tr w:rsidR="00917605" w:rsidRPr="00777C01" w14:paraId="60F6844E" w14:textId="77777777" w:rsidTr="00FA5ACF">
              <w:trPr>
                <w:trHeight w:val="236"/>
              </w:trPr>
              <w:tc>
                <w:tcPr>
                  <w:tcW w:w="1853" w:type="dxa"/>
                  <w:tcBorders>
                    <w:top w:val="single" w:sz="4" w:space="0" w:color="00B050"/>
                    <w:left w:val="nil"/>
                    <w:bottom w:val="single" w:sz="4" w:space="0" w:color="00B050"/>
                    <w:right w:val="nil"/>
                  </w:tcBorders>
                </w:tcPr>
                <w:p w14:paraId="2851C066" w14:textId="77777777" w:rsidR="00917605" w:rsidRPr="009363FD" w:rsidRDefault="00917605" w:rsidP="00FA5ACF">
                  <w:pPr>
                    <w:pStyle w:val="CETBodytext"/>
                    <w:rPr>
                      <w:szCs w:val="18"/>
                    </w:rPr>
                  </w:pPr>
                  <w:r w:rsidRPr="009363FD">
                    <w:rPr>
                      <w:szCs w:val="18"/>
                    </w:rPr>
                    <w:t>SS fed rate (kg/h)</w:t>
                  </w:r>
                </w:p>
              </w:tc>
              <w:tc>
                <w:tcPr>
                  <w:tcW w:w="3561" w:type="dxa"/>
                  <w:gridSpan w:val="5"/>
                  <w:tcBorders>
                    <w:top w:val="single" w:sz="4" w:space="0" w:color="00B050"/>
                    <w:left w:val="nil"/>
                    <w:bottom w:val="single" w:sz="4" w:space="0" w:color="00B050"/>
                    <w:right w:val="nil"/>
                  </w:tcBorders>
                </w:tcPr>
                <w:p w14:paraId="634ECC0A" w14:textId="77777777" w:rsidR="00917605" w:rsidRPr="009363FD" w:rsidRDefault="00917605" w:rsidP="00FA5ACF">
                  <w:pPr>
                    <w:pStyle w:val="CETBodytext"/>
                    <w:jc w:val="center"/>
                    <w:rPr>
                      <w:szCs w:val="18"/>
                    </w:rPr>
                  </w:pPr>
                  <w:r w:rsidRPr="009363FD">
                    <w:rPr>
                      <w:szCs w:val="18"/>
                    </w:rPr>
                    <w:t>1.0</w:t>
                  </w:r>
                </w:p>
              </w:tc>
            </w:tr>
            <w:tr w:rsidR="00917605" w:rsidRPr="00777C01" w14:paraId="5285172F" w14:textId="77777777" w:rsidTr="00FA5ACF">
              <w:trPr>
                <w:trHeight w:val="267"/>
              </w:trPr>
              <w:tc>
                <w:tcPr>
                  <w:tcW w:w="1709" w:type="dxa"/>
                  <w:tcBorders>
                    <w:top w:val="single" w:sz="4" w:space="0" w:color="00B050"/>
                    <w:left w:val="nil"/>
                    <w:bottom w:val="single" w:sz="4" w:space="0" w:color="00B050"/>
                    <w:right w:val="nil"/>
                  </w:tcBorders>
                </w:tcPr>
                <w:p w14:paraId="6C3E9B05" w14:textId="77777777" w:rsidR="00917605" w:rsidRPr="009363FD" w:rsidRDefault="00917605" w:rsidP="00FA5ACF">
                  <w:pPr>
                    <w:pStyle w:val="CETBodytext"/>
                    <w:rPr>
                      <w:szCs w:val="18"/>
                    </w:rPr>
                  </w:pPr>
                  <w:r w:rsidRPr="009363FD">
                    <w:rPr>
                      <w:szCs w:val="18"/>
                    </w:rPr>
                    <w:t>Air fed rate (kg/h)</w:t>
                  </w:r>
                </w:p>
              </w:tc>
              <w:tc>
                <w:tcPr>
                  <w:tcW w:w="3818" w:type="dxa"/>
                  <w:gridSpan w:val="5"/>
                  <w:tcBorders>
                    <w:top w:val="single" w:sz="4" w:space="0" w:color="00B050"/>
                    <w:left w:val="nil"/>
                    <w:bottom w:val="single" w:sz="4" w:space="0" w:color="00B050"/>
                    <w:right w:val="nil"/>
                  </w:tcBorders>
                </w:tcPr>
                <w:p w14:paraId="38CE043B" w14:textId="77777777" w:rsidR="00917605" w:rsidRPr="009363FD" w:rsidRDefault="00917605" w:rsidP="00FA5ACF">
                  <w:pPr>
                    <w:pStyle w:val="CETBodytext"/>
                    <w:jc w:val="center"/>
                    <w:rPr>
                      <w:szCs w:val="18"/>
                    </w:rPr>
                  </w:pPr>
                  <w:r w:rsidRPr="009363FD">
                    <w:rPr>
                      <w:szCs w:val="18"/>
                    </w:rPr>
                    <w:t>1.01</w:t>
                  </w:r>
                </w:p>
              </w:tc>
            </w:tr>
            <w:tr w:rsidR="00917605" w:rsidRPr="00777C01" w14:paraId="1E67BB64" w14:textId="77777777" w:rsidTr="00FA5ACF">
              <w:trPr>
                <w:trHeight w:val="208"/>
              </w:trPr>
              <w:tc>
                <w:tcPr>
                  <w:tcW w:w="5414" w:type="dxa"/>
                  <w:gridSpan w:val="6"/>
                  <w:tcBorders>
                    <w:top w:val="single" w:sz="4" w:space="0" w:color="00B050"/>
                    <w:left w:val="nil"/>
                    <w:bottom w:val="single" w:sz="4" w:space="0" w:color="00B050"/>
                    <w:right w:val="nil"/>
                  </w:tcBorders>
                </w:tcPr>
                <w:p w14:paraId="56D7586A" w14:textId="77777777" w:rsidR="00917605" w:rsidRPr="009363FD" w:rsidRDefault="00917605" w:rsidP="00FA5ACF">
                  <w:pPr>
                    <w:pStyle w:val="CETBodytext"/>
                    <w:rPr>
                      <w:szCs w:val="18"/>
                    </w:rPr>
                  </w:pPr>
                  <w:r w:rsidRPr="009363FD">
                    <w:rPr>
                      <w:szCs w:val="18"/>
                    </w:rPr>
                    <w:t>Syngas composition (vol%), (Dry &amp; N</w:t>
                  </w:r>
                  <w:r w:rsidRPr="009363FD">
                    <w:rPr>
                      <w:rFonts w:ascii="Cambria Math" w:hAnsi="Cambria Math" w:cs="Cambria Math"/>
                      <w:szCs w:val="18"/>
                    </w:rPr>
                    <w:t>₂</w:t>
                  </w:r>
                  <w:r w:rsidRPr="009363FD">
                    <w:rPr>
                      <w:szCs w:val="18"/>
                    </w:rPr>
                    <w:t xml:space="preserve"> free basis)</w:t>
                  </w:r>
                </w:p>
              </w:tc>
            </w:tr>
            <w:tr w:rsidR="00917605" w:rsidRPr="00777C01" w14:paraId="44A1585E" w14:textId="77777777" w:rsidTr="00FA5ACF">
              <w:trPr>
                <w:trHeight w:val="208"/>
              </w:trPr>
              <w:tc>
                <w:tcPr>
                  <w:tcW w:w="1709" w:type="dxa"/>
                  <w:tcBorders>
                    <w:top w:val="single" w:sz="4" w:space="0" w:color="00B050"/>
                    <w:left w:val="nil"/>
                    <w:bottom w:val="single" w:sz="4" w:space="0" w:color="00B050"/>
                    <w:right w:val="nil"/>
                  </w:tcBorders>
                  <w:vAlign w:val="bottom"/>
                </w:tcPr>
                <w:p w14:paraId="0C8CBFDA" w14:textId="77777777" w:rsidR="00917605" w:rsidRPr="009363FD" w:rsidRDefault="00917605" w:rsidP="00FA5ACF">
                  <w:pPr>
                    <w:pStyle w:val="CETBodytext"/>
                    <w:rPr>
                      <w:szCs w:val="18"/>
                    </w:rPr>
                  </w:pPr>
                  <w:r w:rsidRPr="009363FD">
                    <w:rPr>
                      <w:szCs w:val="18"/>
                    </w:rPr>
                    <w:t>H</w:t>
                  </w:r>
                  <w:r w:rsidRPr="009363FD">
                    <w:rPr>
                      <w:rFonts w:ascii="Cambria Math" w:hAnsi="Cambria Math" w:cs="Cambria Math"/>
                      <w:szCs w:val="18"/>
                    </w:rPr>
                    <w:t>₂</w:t>
                  </w:r>
                </w:p>
              </w:tc>
              <w:tc>
                <w:tcPr>
                  <w:tcW w:w="847" w:type="dxa"/>
                  <w:tcBorders>
                    <w:top w:val="single" w:sz="4" w:space="0" w:color="00B050"/>
                    <w:left w:val="nil"/>
                    <w:bottom w:val="single" w:sz="4" w:space="0" w:color="00B050"/>
                    <w:right w:val="nil"/>
                  </w:tcBorders>
                  <w:vAlign w:val="bottom"/>
                </w:tcPr>
                <w:p w14:paraId="0EA8BD7A" w14:textId="77777777" w:rsidR="00917605" w:rsidRPr="009363FD" w:rsidRDefault="00917605" w:rsidP="00FA5ACF">
                  <w:pPr>
                    <w:pStyle w:val="CETBodytext"/>
                    <w:rPr>
                      <w:szCs w:val="18"/>
                    </w:rPr>
                  </w:pPr>
                  <w:r w:rsidRPr="009363FD">
                    <w:rPr>
                      <w:szCs w:val="18"/>
                    </w:rPr>
                    <w:t>12.63</w:t>
                  </w:r>
                </w:p>
              </w:tc>
              <w:tc>
                <w:tcPr>
                  <w:tcW w:w="667" w:type="dxa"/>
                  <w:tcBorders>
                    <w:top w:val="single" w:sz="4" w:space="0" w:color="00B050"/>
                    <w:left w:val="nil"/>
                    <w:bottom w:val="single" w:sz="4" w:space="0" w:color="00B050"/>
                    <w:right w:val="nil"/>
                  </w:tcBorders>
                </w:tcPr>
                <w:p w14:paraId="7A79BC65" w14:textId="77777777" w:rsidR="00917605" w:rsidRPr="009363FD" w:rsidRDefault="00917605" w:rsidP="00FA5ACF">
                  <w:pPr>
                    <w:pStyle w:val="CETBodytext"/>
                    <w:ind w:left="-118"/>
                    <w:rPr>
                      <w:szCs w:val="18"/>
                    </w:rPr>
                  </w:pPr>
                  <w:r w:rsidRPr="009363FD">
                    <w:rPr>
                      <w:szCs w:val="18"/>
                    </w:rPr>
                    <w:t>12.95</w:t>
                  </w:r>
                </w:p>
              </w:tc>
              <w:tc>
                <w:tcPr>
                  <w:tcW w:w="871" w:type="dxa"/>
                  <w:tcBorders>
                    <w:top w:val="single" w:sz="4" w:space="0" w:color="00B050"/>
                    <w:left w:val="nil"/>
                    <w:bottom w:val="single" w:sz="4" w:space="0" w:color="00B050"/>
                    <w:right w:val="nil"/>
                  </w:tcBorders>
                  <w:vAlign w:val="bottom"/>
                </w:tcPr>
                <w:p w14:paraId="2B3D6F0C" w14:textId="77777777" w:rsidR="00917605" w:rsidRPr="009363FD" w:rsidRDefault="00917605" w:rsidP="00FA5ACF">
                  <w:pPr>
                    <w:pStyle w:val="CETBodytext"/>
                    <w:rPr>
                      <w:szCs w:val="18"/>
                    </w:rPr>
                  </w:pPr>
                  <w:r w:rsidRPr="009363FD">
                    <w:rPr>
                      <w:szCs w:val="18"/>
                    </w:rPr>
                    <w:t>13.00</w:t>
                  </w:r>
                </w:p>
              </w:tc>
              <w:tc>
                <w:tcPr>
                  <w:tcW w:w="706" w:type="dxa"/>
                  <w:tcBorders>
                    <w:top w:val="single" w:sz="4" w:space="0" w:color="00B050"/>
                    <w:left w:val="nil"/>
                    <w:bottom w:val="single" w:sz="4" w:space="0" w:color="00B050"/>
                    <w:right w:val="nil"/>
                  </w:tcBorders>
                </w:tcPr>
                <w:p w14:paraId="6ED9D8AD" w14:textId="77777777" w:rsidR="00917605" w:rsidRPr="009363FD" w:rsidRDefault="00917605" w:rsidP="00FA5ACF">
                  <w:pPr>
                    <w:pStyle w:val="CETBodytext"/>
                    <w:rPr>
                      <w:szCs w:val="18"/>
                    </w:rPr>
                  </w:pPr>
                  <w:r w:rsidRPr="009363FD">
                    <w:rPr>
                      <w:szCs w:val="18"/>
                    </w:rPr>
                    <w:t>13.05</w:t>
                  </w:r>
                </w:p>
              </w:tc>
              <w:tc>
                <w:tcPr>
                  <w:tcW w:w="727" w:type="dxa"/>
                  <w:tcBorders>
                    <w:top w:val="single" w:sz="4" w:space="0" w:color="00B050"/>
                    <w:left w:val="nil"/>
                    <w:bottom w:val="single" w:sz="4" w:space="0" w:color="00B050"/>
                    <w:right w:val="nil"/>
                  </w:tcBorders>
                </w:tcPr>
                <w:p w14:paraId="365A6354" w14:textId="77777777" w:rsidR="00917605" w:rsidRPr="009363FD" w:rsidRDefault="00917605" w:rsidP="00FA5ACF">
                  <w:pPr>
                    <w:pStyle w:val="CETBodytext"/>
                    <w:rPr>
                      <w:szCs w:val="18"/>
                    </w:rPr>
                  </w:pPr>
                  <w:r w:rsidRPr="009363FD">
                    <w:rPr>
                      <w:szCs w:val="18"/>
                    </w:rPr>
                    <w:t>13.00</w:t>
                  </w:r>
                </w:p>
              </w:tc>
            </w:tr>
            <w:tr w:rsidR="00917605" w:rsidRPr="00777C01" w14:paraId="6CF47B9E" w14:textId="77777777" w:rsidTr="00FA5ACF">
              <w:trPr>
                <w:trHeight w:val="208"/>
              </w:trPr>
              <w:tc>
                <w:tcPr>
                  <w:tcW w:w="1709" w:type="dxa"/>
                  <w:tcBorders>
                    <w:top w:val="single" w:sz="4" w:space="0" w:color="00B050"/>
                    <w:left w:val="nil"/>
                    <w:bottom w:val="single" w:sz="4" w:space="0" w:color="00B050"/>
                    <w:right w:val="nil"/>
                  </w:tcBorders>
                  <w:vAlign w:val="bottom"/>
                </w:tcPr>
                <w:p w14:paraId="7CC7F998" w14:textId="77777777" w:rsidR="00917605" w:rsidRPr="009363FD" w:rsidRDefault="00917605" w:rsidP="00FA5ACF">
                  <w:pPr>
                    <w:pStyle w:val="CETBodytext"/>
                    <w:rPr>
                      <w:szCs w:val="18"/>
                    </w:rPr>
                  </w:pPr>
                  <w:r w:rsidRPr="009363FD">
                    <w:rPr>
                      <w:szCs w:val="18"/>
                    </w:rPr>
                    <w:t>CO</w:t>
                  </w:r>
                </w:p>
              </w:tc>
              <w:tc>
                <w:tcPr>
                  <w:tcW w:w="847" w:type="dxa"/>
                  <w:tcBorders>
                    <w:top w:val="single" w:sz="4" w:space="0" w:color="00B050"/>
                    <w:left w:val="nil"/>
                    <w:bottom w:val="single" w:sz="4" w:space="0" w:color="00B050"/>
                    <w:right w:val="nil"/>
                  </w:tcBorders>
                  <w:vAlign w:val="bottom"/>
                </w:tcPr>
                <w:p w14:paraId="1EBF2831" w14:textId="77777777" w:rsidR="00917605" w:rsidRPr="009363FD" w:rsidRDefault="00917605" w:rsidP="00FA5ACF">
                  <w:pPr>
                    <w:pStyle w:val="CETBodytext"/>
                    <w:rPr>
                      <w:szCs w:val="18"/>
                    </w:rPr>
                  </w:pPr>
                  <w:r w:rsidRPr="009363FD">
                    <w:rPr>
                      <w:szCs w:val="18"/>
                    </w:rPr>
                    <w:t>56.95</w:t>
                  </w:r>
                </w:p>
              </w:tc>
              <w:tc>
                <w:tcPr>
                  <w:tcW w:w="667" w:type="dxa"/>
                  <w:tcBorders>
                    <w:top w:val="single" w:sz="4" w:space="0" w:color="00B050"/>
                    <w:left w:val="nil"/>
                    <w:bottom w:val="single" w:sz="4" w:space="0" w:color="00B050"/>
                    <w:right w:val="nil"/>
                  </w:tcBorders>
                </w:tcPr>
                <w:p w14:paraId="2675AFE7" w14:textId="77777777" w:rsidR="00917605" w:rsidRPr="009363FD" w:rsidRDefault="00917605" w:rsidP="00FA5ACF">
                  <w:pPr>
                    <w:pStyle w:val="CETBodytext"/>
                    <w:ind w:left="-118"/>
                    <w:rPr>
                      <w:szCs w:val="18"/>
                    </w:rPr>
                  </w:pPr>
                  <w:r w:rsidRPr="009363FD">
                    <w:rPr>
                      <w:szCs w:val="18"/>
                    </w:rPr>
                    <w:t>57.18</w:t>
                  </w:r>
                </w:p>
              </w:tc>
              <w:tc>
                <w:tcPr>
                  <w:tcW w:w="871" w:type="dxa"/>
                  <w:tcBorders>
                    <w:top w:val="single" w:sz="4" w:space="0" w:color="00B050"/>
                    <w:left w:val="nil"/>
                    <w:bottom w:val="single" w:sz="4" w:space="0" w:color="00B050"/>
                    <w:right w:val="nil"/>
                  </w:tcBorders>
                  <w:vAlign w:val="bottom"/>
                </w:tcPr>
                <w:p w14:paraId="0BE9EB11" w14:textId="77777777" w:rsidR="00917605" w:rsidRPr="009363FD" w:rsidRDefault="00917605" w:rsidP="00FA5ACF">
                  <w:pPr>
                    <w:pStyle w:val="CETBodytext"/>
                    <w:rPr>
                      <w:szCs w:val="18"/>
                    </w:rPr>
                  </w:pPr>
                  <w:r w:rsidRPr="009363FD">
                    <w:rPr>
                      <w:szCs w:val="18"/>
                    </w:rPr>
                    <w:t>57.40</w:t>
                  </w:r>
                </w:p>
              </w:tc>
              <w:tc>
                <w:tcPr>
                  <w:tcW w:w="706" w:type="dxa"/>
                  <w:tcBorders>
                    <w:top w:val="single" w:sz="4" w:space="0" w:color="00B050"/>
                    <w:left w:val="nil"/>
                    <w:bottom w:val="single" w:sz="4" w:space="0" w:color="00B050"/>
                    <w:right w:val="nil"/>
                  </w:tcBorders>
                </w:tcPr>
                <w:p w14:paraId="27EB9CDB" w14:textId="77777777" w:rsidR="00917605" w:rsidRPr="009363FD" w:rsidRDefault="00917605" w:rsidP="00FA5ACF">
                  <w:pPr>
                    <w:pStyle w:val="CETBodytext"/>
                    <w:rPr>
                      <w:szCs w:val="18"/>
                    </w:rPr>
                  </w:pPr>
                  <w:r w:rsidRPr="009363FD">
                    <w:rPr>
                      <w:szCs w:val="18"/>
                    </w:rPr>
                    <w:t>58.13</w:t>
                  </w:r>
                </w:p>
              </w:tc>
              <w:tc>
                <w:tcPr>
                  <w:tcW w:w="727" w:type="dxa"/>
                  <w:tcBorders>
                    <w:top w:val="single" w:sz="4" w:space="0" w:color="00B050"/>
                    <w:left w:val="nil"/>
                    <w:bottom w:val="single" w:sz="4" w:space="0" w:color="00B050"/>
                    <w:right w:val="nil"/>
                  </w:tcBorders>
                </w:tcPr>
                <w:p w14:paraId="14ED4172" w14:textId="77777777" w:rsidR="00917605" w:rsidRPr="009363FD" w:rsidRDefault="00917605" w:rsidP="00FA5ACF">
                  <w:pPr>
                    <w:pStyle w:val="CETBodytext"/>
                    <w:rPr>
                      <w:szCs w:val="18"/>
                    </w:rPr>
                  </w:pPr>
                  <w:r w:rsidRPr="009363FD">
                    <w:rPr>
                      <w:szCs w:val="18"/>
                    </w:rPr>
                    <w:t>58.97</w:t>
                  </w:r>
                </w:p>
              </w:tc>
            </w:tr>
            <w:tr w:rsidR="00917605" w:rsidRPr="00777C01" w14:paraId="39D3800D" w14:textId="77777777" w:rsidTr="00FA5ACF">
              <w:trPr>
                <w:trHeight w:val="208"/>
              </w:trPr>
              <w:tc>
                <w:tcPr>
                  <w:tcW w:w="1709" w:type="dxa"/>
                  <w:tcBorders>
                    <w:top w:val="single" w:sz="4" w:space="0" w:color="00B050"/>
                    <w:left w:val="nil"/>
                    <w:bottom w:val="single" w:sz="4" w:space="0" w:color="00B050"/>
                    <w:right w:val="nil"/>
                  </w:tcBorders>
                  <w:vAlign w:val="bottom"/>
                </w:tcPr>
                <w:p w14:paraId="7A3747FE" w14:textId="77777777" w:rsidR="00917605" w:rsidRPr="009363FD" w:rsidRDefault="00917605" w:rsidP="00FA5ACF">
                  <w:pPr>
                    <w:pStyle w:val="CETBodytext"/>
                    <w:rPr>
                      <w:szCs w:val="18"/>
                    </w:rPr>
                  </w:pPr>
                  <w:r w:rsidRPr="009363FD">
                    <w:rPr>
                      <w:szCs w:val="18"/>
                    </w:rPr>
                    <w:t>CO</w:t>
                  </w:r>
                  <w:r w:rsidRPr="009363FD">
                    <w:rPr>
                      <w:rFonts w:ascii="Cambria Math" w:hAnsi="Cambria Math" w:cs="Cambria Math"/>
                      <w:szCs w:val="18"/>
                    </w:rPr>
                    <w:t>₂</w:t>
                  </w:r>
                </w:p>
              </w:tc>
              <w:tc>
                <w:tcPr>
                  <w:tcW w:w="847" w:type="dxa"/>
                  <w:tcBorders>
                    <w:top w:val="single" w:sz="4" w:space="0" w:color="00B050"/>
                    <w:left w:val="nil"/>
                    <w:bottom w:val="single" w:sz="4" w:space="0" w:color="00B050"/>
                    <w:right w:val="nil"/>
                  </w:tcBorders>
                  <w:vAlign w:val="bottom"/>
                </w:tcPr>
                <w:p w14:paraId="35D1D52F" w14:textId="77777777" w:rsidR="00917605" w:rsidRPr="009363FD" w:rsidRDefault="00917605" w:rsidP="00FA5ACF">
                  <w:pPr>
                    <w:pStyle w:val="CETBodytext"/>
                    <w:rPr>
                      <w:szCs w:val="18"/>
                    </w:rPr>
                  </w:pPr>
                  <w:r w:rsidRPr="009363FD">
                    <w:rPr>
                      <w:szCs w:val="18"/>
                    </w:rPr>
                    <w:t>28.47</w:t>
                  </w:r>
                </w:p>
              </w:tc>
              <w:tc>
                <w:tcPr>
                  <w:tcW w:w="667" w:type="dxa"/>
                  <w:tcBorders>
                    <w:top w:val="single" w:sz="4" w:space="0" w:color="00B050"/>
                    <w:left w:val="nil"/>
                    <w:bottom w:val="single" w:sz="4" w:space="0" w:color="00B050"/>
                    <w:right w:val="nil"/>
                  </w:tcBorders>
                </w:tcPr>
                <w:p w14:paraId="4DEC33EE" w14:textId="77777777" w:rsidR="00917605" w:rsidRPr="009363FD" w:rsidRDefault="00917605" w:rsidP="00FA5ACF">
                  <w:pPr>
                    <w:pStyle w:val="CETBodytext"/>
                    <w:ind w:left="-118"/>
                    <w:rPr>
                      <w:szCs w:val="18"/>
                    </w:rPr>
                  </w:pPr>
                  <w:r w:rsidRPr="009363FD">
                    <w:rPr>
                      <w:szCs w:val="18"/>
                    </w:rPr>
                    <w:t>27.90</w:t>
                  </w:r>
                </w:p>
              </w:tc>
              <w:tc>
                <w:tcPr>
                  <w:tcW w:w="871" w:type="dxa"/>
                  <w:tcBorders>
                    <w:top w:val="single" w:sz="4" w:space="0" w:color="00B050"/>
                    <w:left w:val="nil"/>
                    <w:bottom w:val="single" w:sz="4" w:space="0" w:color="00B050"/>
                    <w:right w:val="nil"/>
                  </w:tcBorders>
                  <w:vAlign w:val="bottom"/>
                </w:tcPr>
                <w:p w14:paraId="799112B7" w14:textId="77777777" w:rsidR="00917605" w:rsidRPr="009363FD" w:rsidRDefault="00917605" w:rsidP="00FA5ACF">
                  <w:pPr>
                    <w:pStyle w:val="CETBodytext"/>
                    <w:rPr>
                      <w:szCs w:val="18"/>
                    </w:rPr>
                  </w:pPr>
                  <w:r w:rsidRPr="009363FD">
                    <w:rPr>
                      <w:szCs w:val="18"/>
                    </w:rPr>
                    <w:t>27.61</w:t>
                  </w:r>
                </w:p>
              </w:tc>
              <w:tc>
                <w:tcPr>
                  <w:tcW w:w="706" w:type="dxa"/>
                  <w:tcBorders>
                    <w:top w:val="single" w:sz="4" w:space="0" w:color="00B050"/>
                    <w:left w:val="nil"/>
                    <w:bottom w:val="single" w:sz="4" w:space="0" w:color="00B050"/>
                    <w:right w:val="nil"/>
                  </w:tcBorders>
                  <w:vAlign w:val="bottom"/>
                </w:tcPr>
                <w:p w14:paraId="4D87EDD7" w14:textId="77777777" w:rsidR="00917605" w:rsidRPr="009363FD" w:rsidRDefault="00917605" w:rsidP="00FA5ACF">
                  <w:pPr>
                    <w:pStyle w:val="CETBodytext"/>
                    <w:rPr>
                      <w:szCs w:val="18"/>
                    </w:rPr>
                  </w:pPr>
                  <w:r w:rsidRPr="009363FD">
                    <w:rPr>
                      <w:szCs w:val="18"/>
                    </w:rPr>
                    <w:t>26.69</w:t>
                  </w:r>
                </w:p>
              </w:tc>
              <w:tc>
                <w:tcPr>
                  <w:tcW w:w="727" w:type="dxa"/>
                  <w:tcBorders>
                    <w:top w:val="single" w:sz="4" w:space="0" w:color="00B050"/>
                    <w:left w:val="nil"/>
                    <w:bottom w:val="single" w:sz="4" w:space="0" w:color="00B050"/>
                    <w:right w:val="nil"/>
                  </w:tcBorders>
                </w:tcPr>
                <w:p w14:paraId="72BC3894" w14:textId="77777777" w:rsidR="00917605" w:rsidRPr="009363FD" w:rsidRDefault="00917605" w:rsidP="00FA5ACF">
                  <w:pPr>
                    <w:pStyle w:val="CETBodytext"/>
                    <w:rPr>
                      <w:szCs w:val="18"/>
                    </w:rPr>
                  </w:pPr>
                  <w:r w:rsidRPr="009363FD">
                    <w:rPr>
                      <w:szCs w:val="18"/>
                    </w:rPr>
                    <w:t>25.80</w:t>
                  </w:r>
                </w:p>
              </w:tc>
            </w:tr>
            <w:tr w:rsidR="00917605" w:rsidRPr="00777C01" w14:paraId="5D4F8426" w14:textId="77777777" w:rsidTr="00FA5ACF">
              <w:trPr>
                <w:trHeight w:val="208"/>
              </w:trPr>
              <w:tc>
                <w:tcPr>
                  <w:tcW w:w="1709" w:type="dxa"/>
                  <w:tcBorders>
                    <w:top w:val="single" w:sz="4" w:space="0" w:color="00B050"/>
                    <w:left w:val="nil"/>
                    <w:bottom w:val="single" w:sz="8" w:space="0" w:color="00B050"/>
                    <w:right w:val="nil"/>
                  </w:tcBorders>
                  <w:vAlign w:val="bottom"/>
                </w:tcPr>
                <w:p w14:paraId="01E436FD" w14:textId="77777777" w:rsidR="00917605" w:rsidRPr="009363FD" w:rsidRDefault="00917605" w:rsidP="00FA5ACF">
                  <w:pPr>
                    <w:pStyle w:val="CETBodytext"/>
                    <w:rPr>
                      <w:szCs w:val="18"/>
                    </w:rPr>
                  </w:pPr>
                  <w:r w:rsidRPr="009363FD">
                    <w:rPr>
                      <w:szCs w:val="18"/>
                    </w:rPr>
                    <w:t>CH</w:t>
                  </w:r>
                  <w:r w:rsidRPr="009363FD">
                    <w:rPr>
                      <w:rFonts w:ascii="Cambria Math" w:hAnsi="Cambria Math" w:cs="Cambria Math"/>
                      <w:szCs w:val="18"/>
                    </w:rPr>
                    <w:t>₄</w:t>
                  </w:r>
                </w:p>
              </w:tc>
              <w:tc>
                <w:tcPr>
                  <w:tcW w:w="847" w:type="dxa"/>
                  <w:tcBorders>
                    <w:top w:val="single" w:sz="4" w:space="0" w:color="00B050"/>
                    <w:left w:val="nil"/>
                    <w:bottom w:val="single" w:sz="8" w:space="0" w:color="00B050"/>
                    <w:right w:val="nil"/>
                  </w:tcBorders>
                  <w:vAlign w:val="bottom"/>
                </w:tcPr>
                <w:p w14:paraId="2B1E273B" w14:textId="77777777" w:rsidR="00917605" w:rsidRPr="009363FD" w:rsidRDefault="00917605" w:rsidP="00FA5ACF">
                  <w:pPr>
                    <w:pStyle w:val="CETBodytext"/>
                    <w:rPr>
                      <w:szCs w:val="18"/>
                    </w:rPr>
                  </w:pPr>
                  <w:r w:rsidRPr="009363FD">
                    <w:rPr>
                      <w:szCs w:val="18"/>
                    </w:rPr>
                    <w:t>1.95</w:t>
                  </w:r>
                </w:p>
              </w:tc>
              <w:tc>
                <w:tcPr>
                  <w:tcW w:w="667" w:type="dxa"/>
                  <w:tcBorders>
                    <w:top w:val="single" w:sz="4" w:space="0" w:color="00B050"/>
                    <w:left w:val="nil"/>
                    <w:bottom w:val="single" w:sz="8" w:space="0" w:color="00B050"/>
                    <w:right w:val="nil"/>
                  </w:tcBorders>
                </w:tcPr>
                <w:p w14:paraId="3ED3D96E" w14:textId="77777777" w:rsidR="00917605" w:rsidRPr="009363FD" w:rsidRDefault="00917605" w:rsidP="00FA5ACF">
                  <w:pPr>
                    <w:pStyle w:val="CETBodytext"/>
                    <w:rPr>
                      <w:szCs w:val="18"/>
                    </w:rPr>
                  </w:pPr>
                  <w:r w:rsidRPr="009363FD">
                    <w:rPr>
                      <w:szCs w:val="18"/>
                    </w:rPr>
                    <w:t>1.97</w:t>
                  </w:r>
                </w:p>
              </w:tc>
              <w:tc>
                <w:tcPr>
                  <w:tcW w:w="871" w:type="dxa"/>
                  <w:tcBorders>
                    <w:top w:val="single" w:sz="4" w:space="0" w:color="00B050"/>
                    <w:left w:val="nil"/>
                    <w:bottom w:val="single" w:sz="8" w:space="0" w:color="00B050"/>
                    <w:right w:val="nil"/>
                  </w:tcBorders>
                  <w:vAlign w:val="bottom"/>
                </w:tcPr>
                <w:p w14:paraId="60491704" w14:textId="77777777" w:rsidR="00917605" w:rsidRPr="009363FD" w:rsidRDefault="00917605" w:rsidP="00FA5ACF">
                  <w:pPr>
                    <w:pStyle w:val="CETBodytext"/>
                    <w:rPr>
                      <w:szCs w:val="18"/>
                    </w:rPr>
                  </w:pPr>
                  <w:r w:rsidRPr="009363FD">
                    <w:rPr>
                      <w:szCs w:val="18"/>
                    </w:rPr>
                    <w:t>1.99</w:t>
                  </w:r>
                </w:p>
              </w:tc>
              <w:tc>
                <w:tcPr>
                  <w:tcW w:w="706" w:type="dxa"/>
                  <w:tcBorders>
                    <w:top w:val="single" w:sz="4" w:space="0" w:color="00B050"/>
                    <w:left w:val="nil"/>
                    <w:bottom w:val="single" w:sz="8" w:space="0" w:color="00B050"/>
                    <w:right w:val="nil"/>
                  </w:tcBorders>
                  <w:vAlign w:val="bottom"/>
                </w:tcPr>
                <w:p w14:paraId="6F04EE49" w14:textId="77777777" w:rsidR="00917605" w:rsidRPr="009363FD" w:rsidRDefault="00917605" w:rsidP="00FA5ACF">
                  <w:pPr>
                    <w:pStyle w:val="CETBodytext"/>
                    <w:rPr>
                      <w:szCs w:val="18"/>
                    </w:rPr>
                  </w:pPr>
                  <w:r w:rsidRPr="009363FD">
                    <w:rPr>
                      <w:szCs w:val="18"/>
                    </w:rPr>
                    <w:t>2.14</w:t>
                  </w:r>
                </w:p>
              </w:tc>
              <w:tc>
                <w:tcPr>
                  <w:tcW w:w="727" w:type="dxa"/>
                  <w:tcBorders>
                    <w:top w:val="single" w:sz="4" w:space="0" w:color="00B050"/>
                    <w:left w:val="nil"/>
                    <w:bottom w:val="single" w:sz="8" w:space="0" w:color="00B050"/>
                    <w:right w:val="nil"/>
                  </w:tcBorders>
                </w:tcPr>
                <w:p w14:paraId="2B364DB3" w14:textId="77777777" w:rsidR="00917605" w:rsidRPr="009363FD" w:rsidRDefault="00917605" w:rsidP="00FA5ACF">
                  <w:pPr>
                    <w:pStyle w:val="CETBodytext"/>
                    <w:rPr>
                      <w:szCs w:val="18"/>
                    </w:rPr>
                  </w:pPr>
                  <w:r w:rsidRPr="009363FD">
                    <w:rPr>
                      <w:szCs w:val="18"/>
                    </w:rPr>
                    <w:t>2.23</w:t>
                  </w:r>
                </w:p>
              </w:tc>
            </w:tr>
          </w:tbl>
          <w:p w14:paraId="4E8D8184" w14:textId="77777777" w:rsidR="00917605" w:rsidRDefault="00917605" w:rsidP="00FA5ACF">
            <w:pPr>
              <w:pStyle w:val="CETBodytext"/>
            </w:pPr>
          </w:p>
        </w:tc>
        <w:tc>
          <w:tcPr>
            <w:tcW w:w="3383" w:type="dxa"/>
          </w:tcPr>
          <w:p w14:paraId="25AE8B62" w14:textId="77777777" w:rsidR="00917605" w:rsidRDefault="00917605" w:rsidP="00FA5ACF">
            <w:pPr>
              <w:pStyle w:val="CETTabletitle"/>
              <w:spacing w:before="120"/>
            </w:pPr>
            <w:r>
              <w:t xml:space="preserve">Table </w:t>
            </w:r>
            <w:r>
              <w:fldChar w:fldCharType="begin"/>
            </w:r>
            <w:r>
              <w:instrText xml:space="preserve"> SEQ Table \* ARABIC </w:instrText>
            </w:r>
            <w:r>
              <w:fldChar w:fldCharType="separate"/>
            </w:r>
            <w:r>
              <w:rPr>
                <w:noProof/>
              </w:rPr>
              <w:t>5</w:t>
            </w:r>
            <w:r>
              <w:fldChar w:fldCharType="end"/>
            </w:r>
            <w:r>
              <w:t xml:space="preserve">. Predicted </w:t>
            </w:r>
            <m:oMath>
              <m:sSub>
                <m:sSubPr>
                  <m:ctrlPr>
                    <w:rPr>
                      <w:rFonts w:ascii="Cambria Math" w:hAnsi="Cambria Math"/>
                    </w:rPr>
                  </m:ctrlPr>
                </m:sSubPr>
                <m:e>
                  <m:r>
                    <w:rPr>
                      <w:rFonts w:ascii="Cambria Math" w:hAnsi="Cambria Math"/>
                    </w:rPr>
                    <m:t>∆T</m:t>
                  </m:r>
                </m:e>
                <m:sub>
                  <m:r>
                    <w:rPr>
                      <w:rFonts w:ascii="Cambria Math" w:hAnsi="Cambria Math"/>
                    </w:rPr>
                    <m:t>Appr</m:t>
                  </m:r>
                </m:sub>
              </m:sSub>
            </m:oMath>
            <w:r>
              <w:t xml:space="preserve"> for each reaction and fraction of carbon participate in the gasification process.</w:t>
            </w:r>
          </w:p>
          <w:tbl>
            <w:tblPr>
              <w:tblStyle w:val="Grigliatabella"/>
              <w:tblW w:w="3173" w:type="dxa"/>
              <w:tblLayout w:type="fixed"/>
              <w:tblLook w:val="04A0" w:firstRow="1" w:lastRow="0" w:firstColumn="1" w:lastColumn="0" w:noHBand="0" w:noVBand="1"/>
            </w:tblPr>
            <w:tblGrid>
              <w:gridCol w:w="2068"/>
              <w:gridCol w:w="1105"/>
            </w:tblGrid>
            <w:tr w:rsidR="00917605" w:rsidRPr="00777C01" w14:paraId="1509EFA2" w14:textId="77777777" w:rsidTr="00FA5ACF">
              <w:trPr>
                <w:trHeight w:val="216"/>
              </w:trPr>
              <w:tc>
                <w:tcPr>
                  <w:tcW w:w="2068" w:type="dxa"/>
                  <w:tcBorders>
                    <w:top w:val="single" w:sz="8" w:space="0" w:color="00B050"/>
                    <w:left w:val="nil"/>
                    <w:bottom w:val="single" w:sz="4" w:space="0" w:color="00B050"/>
                    <w:right w:val="nil"/>
                  </w:tcBorders>
                </w:tcPr>
                <w:p w14:paraId="3425EDB1" w14:textId="77777777" w:rsidR="00917605" w:rsidRPr="009363FD" w:rsidRDefault="00917605" w:rsidP="00FA5ACF">
                  <w:pPr>
                    <w:rPr>
                      <w:rFonts w:cs="Arial"/>
                      <w:szCs w:val="18"/>
                    </w:rPr>
                  </w:pPr>
                  <w:r w:rsidRPr="009363FD">
                    <w:rPr>
                      <w:rFonts w:cs="Arial"/>
                      <w:szCs w:val="18"/>
                    </w:rPr>
                    <w:t>Reaction No.</w:t>
                  </w:r>
                </w:p>
              </w:tc>
              <w:tc>
                <w:tcPr>
                  <w:tcW w:w="1105" w:type="dxa"/>
                  <w:tcBorders>
                    <w:top w:val="single" w:sz="8" w:space="0" w:color="00B050"/>
                    <w:left w:val="nil"/>
                    <w:bottom w:val="single" w:sz="4" w:space="0" w:color="00B050"/>
                    <w:right w:val="nil"/>
                  </w:tcBorders>
                </w:tcPr>
                <w:p w14:paraId="2E1C76E5" w14:textId="77777777" w:rsidR="00917605" w:rsidRPr="009363FD" w:rsidRDefault="00806A55" w:rsidP="00FA5ACF">
                  <w:pPr>
                    <w:rPr>
                      <w:rFonts w:cs="Arial"/>
                      <w:szCs w:val="18"/>
                    </w:rPr>
                  </w:pPr>
                  <m:oMath>
                    <m:sSub>
                      <m:sSubPr>
                        <m:ctrlPr>
                          <w:rPr>
                            <w:rFonts w:ascii="Cambria Math" w:hAnsi="Cambria Math" w:cs="Arial"/>
                            <w:szCs w:val="18"/>
                          </w:rPr>
                        </m:ctrlPr>
                      </m:sSubPr>
                      <m:e>
                        <m:r>
                          <m:rPr>
                            <m:sty m:val="p"/>
                          </m:rPr>
                          <w:rPr>
                            <w:rFonts w:ascii="Cambria Math" w:hAnsi="Cambria Math" w:cs="Arial"/>
                            <w:szCs w:val="18"/>
                          </w:rPr>
                          <m:t>∆</m:t>
                        </m:r>
                        <m:r>
                          <w:rPr>
                            <w:rFonts w:ascii="Cambria Math" w:hAnsi="Cambria Math" w:cs="Arial"/>
                            <w:szCs w:val="18"/>
                          </w:rPr>
                          <m:t>T</m:t>
                        </m:r>
                      </m:e>
                      <m:sub>
                        <m:r>
                          <w:rPr>
                            <w:rFonts w:ascii="Cambria Math" w:hAnsi="Cambria Math" w:cs="Arial"/>
                            <w:szCs w:val="18"/>
                          </w:rPr>
                          <m:t>Appr</m:t>
                        </m:r>
                      </m:sub>
                    </m:sSub>
                    <m:r>
                      <m:rPr>
                        <m:sty m:val="p"/>
                      </m:rPr>
                      <w:rPr>
                        <w:rFonts w:ascii="Cambria Math" w:hAnsi="Cambria Math" w:cs="Arial"/>
                        <w:szCs w:val="18"/>
                      </w:rPr>
                      <m:t xml:space="preserve"> (°</m:t>
                    </m:r>
                  </m:oMath>
                  <w:r w:rsidR="00917605" w:rsidRPr="009363FD">
                    <w:rPr>
                      <w:rFonts w:cs="Arial"/>
                      <w:szCs w:val="18"/>
                    </w:rPr>
                    <w:t>C)</w:t>
                  </w:r>
                </w:p>
              </w:tc>
            </w:tr>
            <w:tr w:rsidR="00917605" w:rsidRPr="00777C01" w14:paraId="09F77406" w14:textId="77777777" w:rsidTr="00FA5ACF">
              <w:trPr>
                <w:trHeight w:val="216"/>
              </w:trPr>
              <w:tc>
                <w:tcPr>
                  <w:tcW w:w="2068" w:type="dxa"/>
                  <w:tcBorders>
                    <w:top w:val="single" w:sz="4" w:space="0" w:color="00B050"/>
                    <w:left w:val="nil"/>
                    <w:bottom w:val="single" w:sz="4" w:space="0" w:color="00B050"/>
                    <w:right w:val="nil"/>
                  </w:tcBorders>
                </w:tcPr>
                <w:p w14:paraId="393AD56C" w14:textId="77777777" w:rsidR="00917605" w:rsidRPr="009363FD" w:rsidRDefault="00917605" w:rsidP="00FA5ACF">
                  <w:pPr>
                    <w:rPr>
                      <w:rFonts w:cs="Arial"/>
                      <w:szCs w:val="18"/>
                    </w:rPr>
                  </w:pPr>
                  <w:r w:rsidRPr="009363FD">
                    <w:rPr>
                      <w:rFonts w:cs="Arial"/>
                      <w:szCs w:val="18"/>
                    </w:rPr>
                    <w:t>R1</w:t>
                  </w:r>
                </w:p>
              </w:tc>
              <w:tc>
                <w:tcPr>
                  <w:tcW w:w="1105" w:type="dxa"/>
                  <w:tcBorders>
                    <w:top w:val="single" w:sz="4" w:space="0" w:color="00B050"/>
                    <w:left w:val="nil"/>
                    <w:bottom w:val="single" w:sz="4" w:space="0" w:color="00B050"/>
                    <w:right w:val="nil"/>
                  </w:tcBorders>
                </w:tcPr>
                <w:p w14:paraId="211A5339" w14:textId="77777777" w:rsidR="00917605" w:rsidRPr="009363FD" w:rsidRDefault="00917605" w:rsidP="00FA5ACF">
                  <w:pPr>
                    <w:rPr>
                      <w:rFonts w:cs="Arial"/>
                      <w:szCs w:val="18"/>
                    </w:rPr>
                  </w:pPr>
                  <w:r w:rsidRPr="009363FD">
                    <w:rPr>
                      <w:rFonts w:cs="Arial"/>
                      <w:szCs w:val="18"/>
                    </w:rPr>
                    <w:t>-313.2</w:t>
                  </w:r>
                </w:p>
              </w:tc>
            </w:tr>
            <w:tr w:rsidR="00917605" w:rsidRPr="00777C01" w14:paraId="75D1F5BD" w14:textId="77777777" w:rsidTr="00FA5ACF">
              <w:trPr>
                <w:trHeight w:val="207"/>
              </w:trPr>
              <w:tc>
                <w:tcPr>
                  <w:tcW w:w="2068" w:type="dxa"/>
                  <w:tcBorders>
                    <w:top w:val="single" w:sz="4" w:space="0" w:color="00B050"/>
                    <w:left w:val="nil"/>
                    <w:bottom w:val="single" w:sz="4" w:space="0" w:color="00B050"/>
                    <w:right w:val="nil"/>
                  </w:tcBorders>
                </w:tcPr>
                <w:p w14:paraId="752AB423" w14:textId="77777777" w:rsidR="00917605" w:rsidRPr="009363FD" w:rsidRDefault="00917605" w:rsidP="00FA5ACF">
                  <w:pPr>
                    <w:rPr>
                      <w:rFonts w:cs="Arial"/>
                      <w:szCs w:val="18"/>
                    </w:rPr>
                  </w:pPr>
                  <w:r w:rsidRPr="009363FD">
                    <w:rPr>
                      <w:rFonts w:cs="Arial"/>
                      <w:szCs w:val="18"/>
                    </w:rPr>
                    <w:t>R2</w:t>
                  </w:r>
                </w:p>
              </w:tc>
              <w:tc>
                <w:tcPr>
                  <w:tcW w:w="1105" w:type="dxa"/>
                  <w:tcBorders>
                    <w:top w:val="single" w:sz="4" w:space="0" w:color="00B050"/>
                    <w:left w:val="nil"/>
                    <w:bottom w:val="single" w:sz="4" w:space="0" w:color="00B050"/>
                    <w:right w:val="nil"/>
                  </w:tcBorders>
                </w:tcPr>
                <w:p w14:paraId="024D9822" w14:textId="77777777" w:rsidR="00917605" w:rsidRPr="009363FD" w:rsidRDefault="00917605" w:rsidP="00FA5ACF">
                  <w:pPr>
                    <w:rPr>
                      <w:rFonts w:cs="Arial"/>
                      <w:szCs w:val="18"/>
                    </w:rPr>
                  </w:pPr>
                  <w:r w:rsidRPr="009363FD">
                    <w:rPr>
                      <w:rFonts w:cs="Arial"/>
                      <w:szCs w:val="18"/>
                    </w:rPr>
                    <w:t>-500.0</w:t>
                  </w:r>
                </w:p>
              </w:tc>
            </w:tr>
            <w:tr w:rsidR="00917605" w:rsidRPr="00777C01" w14:paraId="656B60C9" w14:textId="77777777" w:rsidTr="00FA5ACF">
              <w:trPr>
                <w:trHeight w:val="216"/>
              </w:trPr>
              <w:tc>
                <w:tcPr>
                  <w:tcW w:w="2068" w:type="dxa"/>
                  <w:tcBorders>
                    <w:top w:val="single" w:sz="4" w:space="0" w:color="00B050"/>
                    <w:left w:val="nil"/>
                    <w:bottom w:val="single" w:sz="4" w:space="0" w:color="00B050"/>
                    <w:right w:val="nil"/>
                  </w:tcBorders>
                </w:tcPr>
                <w:p w14:paraId="12CD4602" w14:textId="77777777" w:rsidR="00917605" w:rsidRPr="009363FD" w:rsidRDefault="00917605" w:rsidP="00FA5ACF">
                  <w:pPr>
                    <w:rPr>
                      <w:rFonts w:cs="Arial"/>
                      <w:szCs w:val="18"/>
                    </w:rPr>
                  </w:pPr>
                  <w:r w:rsidRPr="009363FD">
                    <w:rPr>
                      <w:rFonts w:cs="Arial"/>
                      <w:szCs w:val="18"/>
                    </w:rPr>
                    <w:t>R3</w:t>
                  </w:r>
                </w:p>
              </w:tc>
              <w:tc>
                <w:tcPr>
                  <w:tcW w:w="1105" w:type="dxa"/>
                  <w:tcBorders>
                    <w:top w:val="single" w:sz="4" w:space="0" w:color="00B050"/>
                    <w:left w:val="nil"/>
                    <w:bottom w:val="single" w:sz="4" w:space="0" w:color="00B050"/>
                    <w:right w:val="nil"/>
                  </w:tcBorders>
                  <w:vAlign w:val="bottom"/>
                </w:tcPr>
                <w:p w14:paraId="680365F5" w14:textId="77777777" w:rsidR="00917605" w:rsidRPr="009363FD" w:rsidRDefault="00917605" w:rsidP="00FA5ACF">
                  <w:pPr>
                    <w:rPr>
                      <w:rFonts w:cs="Arial"/>
                      <w:szCs w:val="18"/>
                    </w:rPr>
                  </w:pPr>
                  <w:r w:rsidRPr="009363FD">
                    <w:rPr>
                      <w:rFonts w:cs="Arial"/>
                      <w:szCs w:val="18"/>
                    </w:rPr>
                    <w:t>-485.1</w:t>
                  </w:r>
                </w:p>
              </w:tc>
            </w:tr>
            <w:tr w:rsidR="00917605" w:rsidRPr="00777C01" w14:paraId="53DBA88F" w14:textId="77777777" w:rsidTr="00FA5ACF">
              <w:trPr>
                <w:trHeight w:val="216"/>
              </w:trPr>
              <w:tc>
                <w:tcPr>
                  <w:tcW w:w="2068" w:type="dxa"/>
                  <w:tcBorders>
                    <w:top w:val="single" w:sz="4" w:space="0" w:color="00B050"/>
                    <w:left w:val="nil"/>
                    <w:bottom w:val="single" w:sz="4" w:space="0" w:color="00B050"/>
                    <w:right w:val="nil"/>
                  </w:tcBorders>
                </w:tcPr>
                <w:p w14:paraId="636CF7BA" w14:textId="77777777" w:rsidR="00917605" w:rsidRPr="009363FD" w:rsidRDefault="00917605" w:rsidP="00FA5ACF">
                  <w:pPr>
                    <w:rPr>
                      <w:rFonts w:cs="Arial"/>
                      <w:szCs w:val="18"/>
                    </w:rPr>
                  </w:pPr>
                  <w:r w:rsidRPr="009363FD">
                    <w:rPr>
                      <w:rFonts w:cs="Arial"/>
                      <w:szCs w:val="18"/>
                    </w:rPr>
                    <w:t>R4</w:t>
                  </w:r>
                </w:p>
              </w:tc>
              <w:tc>
                <w:tcPr>
                  <w:tcW w:w="1105" w:type="dxa"/>
                  <w:tcBorders>
                    <w:top w:val="single" w:sz="4" w:space="0" w:color="00B050"/>
                    <w:left w:val="nil"/>
                    <w:bottom w:val="single" w:sz="4" w:space="0" w:color="00B050"/>
                    <w:right w:val="nil"/>
                  </w:tcBorders>
                  <w:vAlign w:val="bottom"/>
                </w:tcPr>
                <w:p w14:paraId="66688C4F" w14:textId="77777777" w:rsidR="00917605" w:rsidRPr="009363FD" w:rsidRDefault="00917605" w:rsidP="00FA5ACF">
                  <w:pPr>
                    <w:rPr>
                      <w:rFonts w:cs="Arial"/>
                      <w:szCs w:val="18"/>
                    </w:rPr>
                  </w:pPr>
                  <w:r w:rsidRPr="009363FD">
                    <w:rPr>
                      <w:rFonts w:cs="Arial"/>
                      <w:szCs w:val="18"/>
                    </w:rPr>
                    <w:t>500.0</w:t>
                  </w:r>
                </w:p>
              </w:tc>
            </w:tr>
            <w:tr w:rsidR="00917605" w:rsidRPr="00777C01" w14:paraId="1E7DF622" w14:textId="77777777" w:rsidTr="00FA5ACF">
              <w:trPr>
                <w:trHeight w:val="216"/>
              </w:trPr>
              <w:tc>
                <w:tcPr>
                  <w:tcW w:w="2068" w:type="dxa"/>
                  <w:tcBorders>
                    <w:top w:val="single" w:sz="4" w:space="0" w:color="00B050"/>
                    <w:left w:val="nil"/>
                    <w:bottom w:val="single" w:sz="4" w:space="0" w:color="00B050"/>
                    <w:right w:val="nil"/>
                  </w:tcBorders>
                </w:tcPr>
                <w:p w14:paraId="2CDE6B70" w14:textId="77777777" w:rsidR="00917605" w:rsidRPr="009363FD" w:rsidRDefault="00917605" w:rsidP="00FA5ACF">
                  <w:pPr>
                    <w:rPr>
                      <w:rFonts w:cs="Arial"/>
                      <w:szCs w:val="18"/>
                    </w:rPr>
                  </w:pPr>
                  <w:r w:rsidRPr="009363FD">
                    <w:rPr>
                      <w:rFonts w:cs="Arial"/>
                      <w:szCs w:val="18"/>
                    </w:rPr>
                    <w:t>R5</w:t>
                  </w:r>
                </w:p>
              </w:tc>
              <w:tc>
                <w:tcPr>
                  <w:tcW w:w="1105" w:type="dxa"/>
                  <w:tcBorders>
                    <w:top w:val="single" w:sz="4" w:space="0" w:color="00B050"/>
                    <w:left w:val="nil"/>
                    <w:bottom w:val="single" w:sz="4" w:space="0" w:color="00B050"/>
                    <w:right w:val="nil"/>
                  </w:tcBorders>
                  <w:vAlign w:val="bottom"/>
                </w:tcPr>
                <w:p w14:paraId="6BCC7A55" w14:textId="77777777" w:rsidR="00917605" w:rsidRPr="009363FD" w:rsidRDefault="00917605" w:rsidP="00FA5ACF">
                  <w:pPr>
                    <w:rPr>
                      <w:rFonts w:cs="Arial"/>
                      <w:szCs w:val="18"/>
                    </w:rPr>
                  </w:pPr>
                  <w:r w:rsidRPr="009363FD">
                    <w:rPr>
                      <w:rFonts w:cs="Arial"/>
                      <w:szCs w:val="18"/>
                    </w:rPr>
                    <w:t>-500.0</w:t>
                  </w:r>
                </w:p>
              </w:tc>
            </w:tr>
            <w:tr w:rsidR="00917605" w:rsidRPr="00777C01" w14:paraId="67036F45" w14:textId="77777777" w:rsidTr="00FA5ACF">
              <w:trPr>
                <w:trHeight w:val="216"/>
              </w:trPr>
              <w:tc>
                <w:tcPr>
                  <w:tcW w:w="2068" w:type="dxa"/>
                  <w:tcBorders>
                    <w:top w:val="single" w:sz="4" w:space="0" w:color="00B050"/>
                    <w:left w:val="nil"/>
                    <w:bottom w:val="single" w:sz="4" w:space="0" w:color="00B050"/>
                    <w:right w:val="nil"/>
                  </w:tcBorders>
                </w:tcPr>
                <w:p w14:paraId="61583584" w14:textId="77777777" w:rsidR="00917605" w:rsidRPr="009363FD" w:rsidRDefault="00917605" w:rsidP="00FA5ACF">
                  <w:pPr>
                    <w:rPr>
                      <w:rFonts w:cs="Arial"/>
                      <w:szCs w:val="18"/>
                    </w:rPr>
                  </w:pPr>
                  <w:r w:rsidRPr="009363FD">
                    <w:rPr>
                      <w:rFonts w:cs="Arial"/>
                      <w:szCs w:val="18"/>
                    </w:rPr>
                    <w:t>R6</w:t>
                  </w:r>
                </w:p>
              </w:tc>
              <w:tc>
                <w:tcPr>
                  <w:tcW w:w="1105" w:type="dxa"/>
                  <w:tcBorders>
                    <w:top w:val="single" w:sz="4" w:space="0" w:color="00B050"/>
                    <w:left w:val="nil"/>
                    <w:bottom w:val="single" w:sz="4" w:space="0" w:color="00B050"/>
                    <w:right w:val="nil"/>
                  </w:tcBorders>
                  <w:vAlign w:val="bottom"/>
                </w:tcPr>
                <w:p w14:paraId="1009E784" w14:textId="77777777" w:rsidR="00917605" w:rsidRPr="009363FD" w:rsidRDefault="00917605" w:rsidP="00FA5ACF">
                  <w:pPr>
                    <w:rPr>
                      <w:rFonts w:cs="Arial"/>
                      <w:szCs w:val="18"/>
                    </w:rPr>
                  </w:pPr>
                  <w:r w:rsidRPr="009363FD">
                    <w:rPr>
                      <w:rFonts w:cs="Arial"/>
                      <w:szCs w:val="18"/>
                    </w:rPr>
                    <w:t>-456.8</w:t>
                  </w:r>
                </w:p>
              </w:tc>
            </w:tr>
            <w:tr w:rsidR="00917605" w:rsidRPr="00777C01" w14:paraId="1B1B23AD" w14:textId="77777777" w:rsidTr="00FA5ACF">
              <w:trPr>
                <w:trHeight w:val="216"/>
              </w:trPr>
              <w:tc>
                <w:tcPr>
                  <w:tcW w:w="2068" w:type="dxa"/>
                  <w:tcBorders>
                    <w:top w:val="single" w:sz="4" w:space="0" w:color="00B050"/>
                    <w:left w:val="nil"/>
                    <w:bottom w:val="single" w:sz="4" w:space="0" w:color="00B050"/>
                    <w:right w:val="nil"/>
                  </w:tcBorders>
                </w:tcPr>
                <w:p w14:paraId="09D08C60" w14:textId="77777777" w:rsidR="00917605" w:rsidRPr="009363FD" w:rsidRDefault="00917605" w:rsidP="00FA5ACF">
                  <w:pPr>
                    <w:rPr>
                      <w:rFonts w:cs="Arial"/>
                      <w:szCs w:val="18"/>
                    </w:rPr>
                  </w:pPr>
                  <w:r w:rsidRPr="009363FD">
                    <w:rPr>
                      <w:rFonts w:cs="Arial"/>
                      <w:szCs w:val="18"/>
                    </w:rPr>
                    <w:t>R7</w:t>
                  </w:r>
                </w:p>
              </w:tc>
              <w:tc>
                <w:tcPr>
                  <w:tcW w:w="1105" w:type="dxa"/>
                  <w:tcBorders>
                    <w:top w:val="single" w:sz="4" w:space="0" w:color="00B050"/>
                    <w:left w:val="nil"/>
                    <w:bottom w:val="single" w:sz="4" w:space="0" w:color="00B050"/>
                    <w:right w:val="nil"/>
                  </w:tcBorders>
                  <w:vAlign w:val="bottom"/>
                </w:tcPr>
                <w:p w14:paraId="20A5FE57" w14:textId="77777777" w:rsidR="00917605" w:rsidRPr="009363FD" w:rsidRDefault="00917605" w:rsidP="00FA5ACF">
                  <w:pPr>
                    <w:rPr>
                      <w:rFonts w:cs="Arial"/>
                      <w:szCs w:val="18"/>
                    </w:rPr>
                  </w:pPr>
                  <w:r w:rsidRPr="009363FD">
                    <w:rPr>
                      <w:rFonts w:cs="Arial"/>
                      <w:szCs w:val="18"/>
                    </w:rPr>
                    <w:t>-482.0</w:t>
                  </w:r>
                </w:p>
              </w:tc>
            </w:tr>
            <w:tr w:rsidR="00917605" w:rsidRPr="00777C01" w14:paraId="1917FB37" w14:textId="77777777" w:rsidTr="00FA5ACF">
              <w:trPr>
                <w:trHeight w:val="207"/>
              </w:trPr>
              <w:tc>
                <w:tcPr>
                  <w:tcW w:w="2068" w:type="dxa"/>
                  <w:tcBorders>
                    <w:top w:val="single" w:sz="4" w:space="0" w:color="00B050"/>
                    <w:left w:val="nil"/>
                    <w:bottom w:val="single" w:sz="8" w:space="0" w:color="00B050"/>
                    <w:right w:val="nil"/>
                  </w:tcBorders>
                </w:tcPr>
                <w:p w14:paraId="7B34760A" w14:textId="77777777" w:rsidR="00917605" w:rsidRPr="009363FD" w:rsidRDefault="00917605" w:rsidP="00FA5ACF">
                  <w:pPr>
                    <w:jc w:val="left"/>
                    <w:rPr>
                      <w:rFonts w:cs="Arial"/>
                      <w:szCs w:val="18"/>
                    </w:rPr>
                  </w:pPr>
                  <w:r w:rsidRPr="009363FD">
                    <w:rPr>
                      <w:rFonts w:cs="Arial"/>
                      <w:szCs w:val="18"/>
                    </w:rPr>
                    <w:t>Fraction of C participating in gasification reaction</w:t>
                  </w:r>
                </w:p>
              </w:tc>
              <w:tc>
                <w:tcPr>
                  <w:tcW w:w="1105" w:type="dxa"/>
                  <w:tcBorders>
                    <w:top w:val="single" w:sz="4" w:space="0" w:color="00B050"/>
                    <w:left w:val="nil"/>
                    <w:bottom w:val="single" w:sz="8" w:space="0" w:color="00B050"/>
                    <w:right w:val="nil"/>
                  </w:tcBorders>
                </w:tcPr>
                <w:p w14:paraId="26A167CD" w14:textId="77777777" w:rsidR="00917605" w:rsidRPr="009363FD" w:rsidRDefault="00917605" w:rsidP="00FA5ACF">
                  <w:pPr>
                    <w:rPr>
                      <w:rFonts w:cs="Arial"/>
                      <w:szCs w:val="18"/>
                    </w:rPr>
                  </w:pPr>
                  <w:r w:rsidRPr="009363FD">
                    <w:rPr>
                      <w:rFonts w:cs="Arial"/>
                      <w:szCs w:val="18"/>
                    </w:rPr>
                    <w:t>0.932</w:t>
                  </w:r>
                </w:p>
              </w:tc>
            </w:tr>
          </w:tbl>
          <w:p w14:paraId="480D3B5B" w14:textId="77777777" w:rsidR="00917605" w:rsidRDefault="00917605" w:rsidP="00FA5ACF">
            <w:pPr>
              <w:pStyle w:val="CETBodytext"/>
            </w:pPr>
          </w:p>
        </w:tc>
      </w:tr>
    </w:tbl>
    <w:p w14:paraId="3E22E87C" w14:textId="77777777" w:rsidR="00917605" w:rsidRPr="00FC2A96" w:rsidRDefault="00917605" w:rsidP="00917605">
      <w:pPr>
        <w:pStyle w:val="CETTabletitle"/>
        <w:spacing w:before="120"/>
      </w:pPr>
      <w:r w:rsidRPr="00FC2A96">
        <w:t xml:space="preserve">Table </w:t>
      </w:r>
      <w:r w:rsidRPr="00FC2A96">
        <w:fldChar w:fldCharType="begin"/>
      </w:r>
      <w:r w:rsidRPr="00FC2A96">
        <w:instrText xml:space="preserve"> SEQ Table \* ARABIC </w:instrText>
      </w:r>
      <w:r w:rsidRPr="00FC2A96">
        <w:fldChar w:fldCharType="separate"/>
      </w:r>
      <w:r>
        <w:rPr>
          <w:noProof/>
        </w:rPr>
        <w:t>6</w:t>
      </w:r>
      <w:r w:rsidRPr="00FC2A96">
        <w:fldChar w:fldCharType="end"/>
      </w:r>
      <w:r w:rsidRPr="00FC2A96">
        <w:t>. Operating parameters for the simulation of the cogeneration system</w:t>
      </w:r>
      <w:r>
        <w:t xml:space="preserve"> </w:t>
      </w:r>
      <w:r w:rsidRPr="00FC2A96">
        <w:fldChar w:fldCharType="begin" w:fldLock="1"/>
      </w:r>
      <w: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optimization","type":"article-journal","volume":"5"},"uris":["http://www.mendeley.com/documents/?uuid=d38e86b7-9ace-484d-a26d-83359c21ed46"]}],"mendeley":{"formattedCitation":"(Di Fraia &lt;i&gt;et al.&lt;/i&gt;, 2021)","plainTextFormattedCitation":"(Di Fraia et al., 2021)","previouslyFormattedCitation":"(Di Fraia &lt;i&gt;et al.&lt;/i&gt;, 2021)"},"properties":{"noteIndex":0},"schema":"https://github.com/citation-style-language/schema/raw/master/csl-citation.json"}</w:instrText>
      </w:r>
      <w:r w:rsidRPr="00FC2A96">
        <w:fldChar w:fldCharType="separate"/>
      </w:r>
      <w:r w:rsidRPr="00A67303">
        <w:rPr>
          <w:noProof/>
        </w:rPr>
        <w:t>(Di Fraia et al., 2021)</w:t>
      </w:r>
      <w:r w:rsidRPr="00FC2A96">
        <w:fldChar w:fldCharType="end"/>
      </w:r>
      <w:r w:rsidRPr="00FC2A96">
        <w:t>.</w:t>
      </w:r>
    </w:p>
    <w:tbl>
      <w:tblPr>
        <w:tblStyle w:val="Grigliatabella"/>
        <w:tblW w:w="0" w:type="auto"/>
        <w:tblLook w:val="04A0" w:firstRow="1" w:lastRow="0" w:firstColumn="1" w:lastColumn="0" w:noHBand="0" w:noVBand="1"/>
      </w:tblPr>
      <w:tblGrid>
        <w:gridCol w:w="4194"/>
        <w:gridCol w:w="677"/>
        <w:gridCol w:w="3239"/>
        <w:gridCol w:w="677"/>
      </w:tblGrid>
      <w:tr w:rsidR="00917605" w:rsidRPr="00777C01" w14:paraId="0A837167" w14:textId="77777777" w:rsidTr="00FA5ACF">
        <w:tc>
          <w:tcPr>
            <w:tcW w:w="0" w:type="auto"/>
            <w:tcBorders>
              <w:top w:val="single" w:sz="8" w:space="0" w:color="00B050"/>
              <w:left w:val="nil"/>
              <w:bottom w:val="single" w:sz="4" w:space="0" w:color="00B050"/>
              <w:right w:val="nil"/>
            </w:tcBorders>
          </w:tcPr>
          <w:p w14:paraId="5C3DBEAD" w14:textId="77777777" w:rsidR="00917605" w:rsidRPr="009363FD" w:rsidRDefault="00917605" w:rsidP="00FA5ACF">
            <w:pPr>
              <w:rPr>
                <w:rFonts w:cs="Arial"/>
                <w:szCs w:val="18"/>
              </w:rPr>
            </w:pPr>
            <w:r w:rsidRPr="009363FD">
              <w:rPr>
                <w:rFonts w:cs="Arial"/>
                <w:szCs w:val="18"/>
              </w:rPr>
              <w:t>Operating conditions</w:t>
            </w:r>
          </w:p>
        </w:tc>
        <w:tc>
          <w:tcPr>
            <w:tcW w:w="0" w:type="auto"/>
            <w:tcBorders>
              <w:top w:val="single" w:sz="8" w:space="0" w:color="00B050"/>
              <w:left w:val="nil"/>
              <w:bottom w:val="single" w:sz="4" w:space="0" w:color="00B050"/>
              <w:right w:val="nil"/>
            </w:tcBorders>
          </w:tcPr>
          <w:p w14:paraId="47C8E6B0" w14:textId="77777777" w:rsidR="00917605" w:rsidRPr="009363FD" w:rsidRDefault="00917605" w:rsidP="00FA5ACF">
            <w:pPr>
              <w:rPr>
                <w:rFonts w:cs="Arial"/>
                <w:szCs w:val="18"/>
              </w:rPr>
            </w:pPr>
            <w:r w:rsidRPr="009363FD">
              <w:rPr>
                <w:rFonts w:cs="Arial"/>
                <w:szCs w:val="18"/>
              </w:rPr>
              <w:t xml:space="preserve">Value </w:t>
            </w:r>
          </w:p>
        </w:tc>
        <w:tc>
          <w:tcPr>
            <w:tcW w:w="0" w:type="auto"/>
            <w:tcBorders>
              <w:top w:val="single" w:sz="8" w:space="0" w:color="00B050"/>
              <w:left w:val="nil"/>
              <w:bottom w:val="single" w:sz="4" w:space="0" w:color="00B050"/>
              <w:right w:val="nil"/>
            </w:tcBorders>
          </w:tcPr>
          <w:p w14:paraId="0146C0BD" w14:textId="77777777" w:rsidR="00917605" w:rsidRPr="009363FD" w:rsidRDefault="00917605" w:rsidP="00FA5ACF">
            <w:pPr>
              <w:rPr>
                <w:rFonts w:cs="Arial"/>
                <w:szCs w:val="18"/>
              </w:rPr>
            </w:pPr>
            <w:r w:rsidRPr="009363FD">
              <w:rPr>
                <w:rFonts w:cs="Arial"/>
                <w:szCs w:val="18"/>
              </w:rPr>
              <w:t>Operating conditions</w:t>
            </w:r>
          </w:p>
        </w:tc>
        <w:tc>
          <w:tcPr>
            <w:tcW w:w="0" w:type="auto"/>
            <w:tcBorders>
              <w:top w:val="single" w:sz="8" w:space="0" w:color="00B050"/>
              <w:left w:val="nil"/>
              <w:bottom w:val="single" w:sz="4" w:space="0" w:color="00B050"/>
              <w:right w:val="nil"/>
            </w:tcBorders>
          </w:tcPr>
          <w:p w14:paraId="125CBB20" w14:textId="77777777" w:rsidR="00917605" w:rsidRPr="009363FD" w:rsidRDefault="00917605" w:rsidP="00FA5ACF">
            <w:pPr>
              <w:rPr>
                <w:rFonts w:cs="Arial"/>
                <w:szCs w:val="18"/>
              </w:rPr>
            </w:pPr>
            <w:r w:rsidRPr="009363FD">
              <w:rPr>
                <w:rFonts w:cs="Arial"/>
                <w:szCs w:val="18"/>
              </w:rPr>
              <w:t>Value</w:t>
            </w:r>
          </w:p>
        </w:tc>
      </w:tr>
      <w:tr w:rsidR="00917605" w:rsidRPr="00777C01" w14:paraId="1DFE3CF0" w14:textId="77777777" w:rsidTr="00FA5ACF">
        <w:tc>
          <w:tcPr>
            <w:tcW w:w="0" w:type="auto"/>
            <w:tcBorders>
              <w:top w:val="single" w:sz="4" w:space="0" w:color="00B050"/>
              <w:left w:val="nil"/>
              <w:bottom w:val="single" w:sz="4" w:space="0" w:color="00B050"/>
              <w:right w:val="nil"/>
            </w:tcBorders>
          </w:tcPr>
          <w:p w14:paraId="6FA232ED" w14:textId="77777777" w:rsidR="00917605" w:rsidRPr="009363FD" w:rsidRDefault="00917605" w:rsidP="00FA5ACF">
            <w:pPr>
              <w:rPr>
                <w:rFonts w:cs="Arial"/>
                <w:szCs w:val="18"/>
              </w:rPr>
            </w:pPr>
            <w:r w:rsidRPr="009363FD">
              <w:rPr>
                <w:rFonts w:cs="Arial"/>
                <w:szCs w:val="18"/>
              </w:rPr>
              <w:t>Temperature (incoming syngas to the ICE, °C)</w:t>
            </w:r>
          </w:p>
        </w:tc>
        <w:tc>
          <w:tcPr>
            <w:tcW w:w="0" w:type="auto"/>
            <w:tcBorders>
              <w:top w:val="single" w:sz="4" w:space="0" w:color="00B050"/>
              <w:left w:val="nil"/>
              <w:bottom w:val="single" w:sz="4" w:space="0" w:color="00B050"/>
              <w:right w:val="nil"/>
            </w:tcBorders>
          </w:tcPr>
          <w:p w14:paraId="3C88A0A0" w14:textId="77777777" w:rsidR="00917605" w:rsidRPr="009363FD" w:rsidRDefault="00917605" w:rsidP="00FA5ACF">
            <w:pPr>
              <w:rPr>
                <w:rFonts w:cs="Arial"/>
                <w:szCs w:val="18"/>
              </w:rPr>
            </w:pPr>
            <w:r w:rsidRPr="009363FD">
              <w:rPr>
                <w:rFonts w:cs="Arial"/>
                <w:szCs w:val="18"/>
              </w:rPr>
              <w:t>30.0</w:t>
            </w:r>
          </w:p>
        </w:tc>
        <w:tc>
          <w:tcPr>
            <w:tcW w:w="0" w:type="auto"/>
            <w:vMerge w:val="restart"/>
            <w:tcBorders>
              <w:top w:val="single" w:sz="4" w:space="0" w:color="00B050"/>
              <w:left w:val="nil"/>
              <w:right w:val="nil"/>
            </w:tcBorders>
          </w:tcPr>
          <w:p w14:paraId="6086F95B" w14:textId="77777777" w:rsidR="00917605" w:rsidRPr="009363FD" w:rsidRDefault="00917605" w:rsidP="00FA5ACF">
            <w:pPr>
              <w:jc w:val="left"/>
              <w:rPr>
                <w:rFonts w:cs="Arial"/>
                <w:szCs w:val="18"/>
              </w:rPr>
            </w:pPr>
            <w:r w:rsidRPr="009363FD">
              <w:rPr>
                <w:rFonts w:cs="Arial"/>
                <w:szCs w:val="18"/>
              </w:rPr>
              <w:t>Isentropic expansion and compression coefficient (%)</w:t>
            </w:r>
          </w:p>
        </w:tc>
        <w:tc>
          <w:tcPr>
            <w:tcW w:w="0" w:type="auto"/>
            <w:vMerge w:val="restart"/>
            <w:tcBorders>
              <w:top w:val="single" w:sz="4" w:space="0" w:color="00B050"/>
              <w:left w:val="nil"/>
              <w:right w:val="nil"/>
            </w:tcBorders>
          </w:tcPr>
          <w:p w14:paraId="35191318" w14:textId="77777777" w:rsidR="00917605" w:rsidRPr="009363FD" w:rsidRDefault="00917605" w:rsidP="00FA5ACF">
            <w:pPr>
              <w:rPr>
                <w:rFonts w:cs="Arial"/>
                <w:szCs w:val="18"/>
              </w:rPr>
            </w:pPr>
            <w:r w:rsidRPr="009363FD">
              <w:rPr>
                <w:rFonts w:cs="Arial"/>
                <w:szCs w:val="18"/>
              </w:rPr>
              <w:t>90.0</w:t>
            </w:r>
          </w:p>
        </w:tc>
      </w:tr>
      <w:tr w:rsidR="00917605" w:rsidRPr="00777C01" w14:paraId="11340C22" w14:textId="77777777" w:rsidTr="00FA5ACF">
        <w:tc>
          <w:tcPr>
            <w:tcW w:w="0" w:type="auto"/>
            <w:tcBorders>
              <w:top w:val="single" w:sz="4" w:space="0" w:color="00B050"/>
              <w:left w:val="nil"/>
              <w:bottom w:val="single" w:sz="4" w:space="0" w:color="00B050"/>
              <w:right w:val="nil"/>
            </w:tcBorders>
          </w:tcPr>
          <w:p w14:paraId="3D748606" w14:textId="77777777" w:rsidR="00917605" w:rsidRPr="009363FD" w:rsidRDefault="00917605" w:rsidP="00FA5ACF">
            <w:pPr>
              <w:jc w:val="left"/>
              <w:rPr>
                <w:rFonts w:cs="Arial"/>
                <w:szCs w:val="18"/>
              </w:rPr>
            </w:pPr>
            <w:r w:rsidRPr="009363FD">
              <w:rPr>
                <w:rFonts w:cs="Arial"/>
                <w:szCs w:val="18"/>
              </w:rPr>
              <w:t>Temperature (incoming air to the compressor, °C)</w:t>
            </w:r>
          </w:p>
        </w:tc>
        <w:tc>
          <w:tcPr>
            <w:tcW w:w="0" w:type="auto"/>
            <w:tcBorders>
              <w:top w:val="single" w:sz="4" w:space="0" w:color="00B050"/>
              <w:left w:val="nil"/>
              <w:bottom w:val="single" w:sz="4" w:space="0" w:color="00B050"/>
              <w:right w:val="nil"/>
            </w:tcBorders>
          </w:tcPr>
          <w:p w14:paraId="3A466EEB" w14:textId="77777777" w:rsidR="00917605" w:rsidRPr="009363FD" w:rsidRDefault="00917605" w:rsidP="00FA5ACF">
            <w:pPr>
              <w:rPr>
                <w:rFonts w:cs="Arial"/>
                <w:szCs w:val="18"/>
              </w:rPr>
            </w:pPr>
            <w:r w:rsidRPr="009363FD">
              <w:rPr>
                <w:rFonts w:cs="Arial"/>
                <w:szCs w:val="18"/>
              </w:rPr>
              <w:t>20.0</w:t>
            </w:r>
          </w:p>
        </w:tc>
        <w:tc>
          <w:tcPr>
            <w:tcW w:w="0" w:type="auto"/>
            <w:vMerge/>
            <w:tcBorders>
              <w:left w:val="nil"/>
              <w:bottom w:val="single" w:sz="4" w:space="0" w:color="00B050"/>
              <w:right w:val="nil"/>
            </w:tcBorders>
          </w:tcPr>
          <w:p w14:paraId="3B1A05F0" w14:textId="77777777" w:rsidR="00917605" w:rsidRPr="009363FD" w:rsidRDefault="00917605" w:rsidP="00FA5ACF">
            <w:pPr>
              <w:rPr>
                <w:rFonts w:cs="Arial"/>
                <w:szCs w:val="18"/>
              </w:rPr>
            </w:pPr>
          </w:p>
        </w:tc>
        <w:tc>
          <w:tcPr>
            <w:tcW w:w="0" w:type="auto"/>
            <w:vMerge/>
            <w:tcBorders>
              <w:left w:val="nil"/>
              <w:bottom w:val="single" w:sz="4" w:space="0" w:color="00B050"/>
              <w:right w:val="nil"/>
            </w:tcBorders>
          </w:tcPr>
          <w:p w14:paraId="7062967C" w14:textId="77777777" w:rsidR="00917605" w:rsidRPr="009363FD" w:rsidRDefault="00917605" w:rsidP="00FA5ACF">
            <w:pPr>
              <w:rPr>
                <w:rFonts w:cs="Arial"/>
                <w:szCs w:val="18"/>
              </w:rPr>
            </w:pPr>
          </w:p>
        </w:tc>
      </w:tr>
      <w:tr w:rsidR="00917605" w:rsidRPr="00777C01" w14:paraId="0044D318" w14:textId="77777777" w:rsidTr="00FA5ACF">
        <w:tc>
          <w:tcPr>
            <w:tcW w:w="0" w:type="auto"/>
            <w:tcBorders>
              <w:top w:val="single" w:sz="4" w:space="0" w:color="00B050"/>
              <w:left w:val="nil"/>
              <w:bottom w:val="single" w:sz="4" w:space="0" w:color="00B050"/>
              <w:right w:val="nil"/>
            </w:tcBorders>
          </w:tcPr>
          <w:p w14:paraId="14C23C36" w14:textId="77777777" w:rsidR="00917605" w:rsidRPr="009363FD" w:rsidRDefault="00917605" w:rsidP="00FA5ACF">
            <w:pPr>
              <w:rPr>
                <w:rFonts w:cs="Arial"/>
                <w:szCs w:val="18"/>
              </w:rPr>
            </w:pPr>
            <w:r w:rsidRPr="009363FD">
              <w:rPr>
                <w:rFonts w:cs="Arial"/>
                <w:szCs w:val="18"/>
              </w:rPr>
              <w:t>Stoichiometric air ratio (-)</w:t>
            </w:r>
          </w:p>
        </w:tc>
        <w:tc>
          <w:tcPr>
            <w:tcW w:w="0" w:type="auto"/>
            <w:tcBorders>
              <w:top w:val="single" w:sz="4" w:space="0" w:color="00B050"/>
              <w:left w:val="nil"/>
              <w:bottom w:val="single" w:sz="4" w:space="0" w:color="00B050"/>
              <w:right w:val="nil"/>
            </w:tcBorders>
          </w:tcPr>
          <w:p w14:paraId="7A8C9E82" w14:textId="77777777" w:rsidR="00917605" w:rsidRPr="009363FD" w:rsidRDefault="00917605" w:rsidP="00FA5ACF">
            <w:pPr>
              <w:rPr>
                <w:rFonts w:cs="Arial"/>
                <w:szCs w:val="18"/>
              </w:rPr>
            </w:pPr>
            <w:r w:rsidRPr="009363FD">
              <w:rPr>
                <w:rFonts w:cs="Arial"/>
                <w:szCs w:val="18"/>
              </w:rPr>
              <w:t>3.0</w:t>
            </w:r>
          </w:p>
        </w:tc>
        <w:tc>
          <w:tcPr>
            <w:tcW w:w="0" w:type="auto"/>
            <w:tcBorders>
              <w:top w:val="single" w:sz="4" w:space="0" w:color="00B050"/>
              <w:left w:val="nil"/>
              <w:bottom w:val="single" w:sz="4" w:space="0" w:color="00B050"/>
              <w:right w:val="nil"/>
            </w:tcBorders>
          </w:tcPr>
          <w:p w14:paraId="7FA9D895" w14:textId="77777777" w:rsidR="00917605" w:rsidRPr="009363FD" w:rsidRDefault="00917605" w:rsidP="00FA5ACF">
            <w:pPr>
              <w:rPr>
                <w:rFonts w:cs="Arial"/>
                <w:szCs w:val="18"/>
              </w:rPr>
            </w:pPr>
            <w:r w:rsidRPr="009363FD">
              <w:rPr>
                <w:rFonts w:cs="Arial"/>
                <w:szCs w:val="18"/>
              </w:rPr>
              <w:t>Pressure (fume exit from turbine, bar)</w:t>
            </w:r>
          </w:p>
        </w:tc>
        <w:tc>
          <w:tcPr>
            <w:tcW w:w="0" w:type="auto"/>
            <w:tcBorders>
              <w:top w:val="single" w:sz="4" w:space="0" w:color="00B050"/>
              <w:left w:val="nil"/>
              <w:bottom w:val="single" w:sz="4" w:space="0" w:color="00B050"/>
              <w:right w:val="nil"/>
            </w:tcBorders>
          </w:tcPr>
          <w:p w14:paraId="31E6D9F8" w14:textId="77777777" w:rsidR="00917605" w:rsidRPr="009363FD" w:rsidRDefault="00917605" w:rsidP="00FA5ACF">
            <w:pPr>
              <w:rPr>
                <w:rFonts w:cs="Arial"/>
                <w:szCs w:val="18"/>
              </w:rPr>
            </w:pPr>
            <w:r w:rsidRPr="009363FD">
              <w:rPr>
                <w:rFonts w:cs="Arial"/>
                <w:szCs w:val="18"/>
              </w:rPr>
              <w:t>1.0</w:t>
            </w:r>
          </w:p>
        </w:tc>
      </w:tr>
      <w:tr w:rsidR="00917605" w:rsidRPr="00777C01" w14:paraId="61C7C076" w14:textId="77777777" w:rsidTr="00FA5ACF">
        <w:tc>
          <w:tcPr>
            <w:tcW w:w="0" w:type="auto"/>
            <w:tcBorders>
              <w:top w:val="single" w:sz="4" w:space="0" w:color="00B050"/>
              <w:left w:val="nil"/>
              <w:bottom w:val="single" w:sz="8" w:space="0" w:color="00B050"/>
              <w:right w:val="nil"/>
            </w:tcBorders>
          </w:tcPr>
          <w:p w14:paraId="6B62E495" w14:textId="77777777" w:rsidR="00917605" w:rsidRPr="009363FD" w:rsidRDefault="00917605" w:rsidP="00FA5ACF">
            <w:pPr>
              <w:jc w:val="left"/>
              <w:rPr>
                <w:rFonts w:cs="Arial"/>
                <w:szCs w:val="18"/>
              </w:rPr>
            </w:pPr>
            <w:r w:rsidRPr="009363FD">
              <w:rPr>
                <w:rFonts w:cs="Arial"/>
                <w:szCs w:val="18"/>
              </w:rPr>
              <w:t>The pressure of air exit from compressor and combustion chamber (bar)</w:t>
            </w:r>
          </w:p>
        </w:tc>
        <w:tc>
          <w:tcPr>
            <w:tcW w:w="0" w:type="auto"/>
            <w:tcBorders>
              <w:top w:val="single" w:sz="4" w:space="0" w:color="00B050"/>
              <w:left w:val="nil"/>
              <w:bottom w:val="single" w:sz="8" w:space="0" w:color="00B050"/>
              <w:right w:val="nil"/>
            </w:tcBorders>
          </w:tcPr>
          <w:p w14:paraId="4BE8100E" w14:textId="77777777" w:rsidR="00917605" w:rsidRPr="009363FD" w:rsidRDefault="00917605" w:rsidP="00FA5ACF">
            <w:pPr>
              <w:rPr>
                <w:rFonts w:cs="Arial"/>
                <w:szCs w:val="18"/>
              </w:rPr>
            </w:pPr>
            <w:r>
              <w:rPr>
                <w:rFonts w:cs="Arial"/>
                <w:szCs w:val="18"/>
              </w:rPr>
              <w:t>20</w:t>
            </w:r>
            <w:r w:rsidRPr="009363FD">
              <w:rPr>
                <w:rFonts w:cs="Arial"/>
                <w:szCs w:val="18"/>
              </w:rPr>
              <w:t>.0</w:t>
            </w:r>
          </w:p>
        </w:tc>
        <w:tc>
          <w:tcPr>
            <w:tcW w:w="0" w:type="auto"/>
            <w:tcBorders>
              <w:top w:val="single" w:sz="4" w:space="0" w:color="00B050"/>
              <w:left w:val="nil"/>
              <w:bottom w:val="single" w:sz="8" w:space="0" w:color="00B050"/>
              <w:right w:val="nil"/>
            </w:tcBorders>
          </w:tcPr>
          <w:p w14:paraId="20BCCEEA" w14:textId="77777777" w:rsidR="00917605" w:rsidRPr="009363FD" w:rsidRDefault="00917605" w:rsidP="00FA5ACF">
            <w:pPr>
              <w:jc w:val="left"/>
              <w:rPr>
                <w:rFonts w:cs="Arial"/>
                <w:szCs w:val="18"/>
              </w:rPr>
            </w:pPr>
            <w:r w:rsidRPr="009363FD">
              <w:rPr>
                <w:rFonts w:cs="Arial"/>
                <w:szCs w:val="18"/>
              </w:rPr>
              <w:t>Utilization temperature of exhaust fume (°C)</w:t>
            </w:r>
          </w:p>
        </w:tc>
        <w:tc>
          <w:tcPr>
            <w:tcW w:w="0" w:type="auto"/>
            <w:tcBorders>
              <w:top w:val="single" w:sz="4" w:space="0" w:color="00B050"/>
              <w:left w:val="nil"/>
              <w:bottom w:val="single" w:sz="8" w:space="0" w:color="00B050"/>
              <w:right w:val="nil"/>
            </w:tcBorders>
          </w:tcPr>
          <w:p w14:paraId="065ABB15" w14:textId="77777777" w:rsidR="00917605" w:rsidRPr="009363FD" w:rsidRDefault="00917605" w:rsidP="00FA5ACF">
            <w:pPr>
              <w:rPr>
                <w:rFonts w:cs="Arial"/>
                <w:szCs w:val="18"/>
              </w:rPr>
            </w:pPr>
            <w:r w:rsidRPr="009363FD">
              <w:rPr>
                <w:rFonts w:cs="Arial"/>
                <w:szCs w:val="18"/>
              </w:rPr>
              <w:t>80.0</w:t>
            </w:r>
          </w:p>
        </w:tc>
      </w:tr>
    </w:tbl>
    <w:p w14:paraId="472F52AC" w14:textId="77777777" w:rsidR="00917605" w:rsidRDefault="00917605" w:rsidP="00917605">
      <w:pPr>
        <w:pStyle w:val="CETHeading1"/>
        <w:spacing w:before="160"/>
        <w:rPr>
          <w:lang w:val="en-GB"/>
        </w:rPr>
      </w:pPr>
      <w:r>
        <w:rPr>
          <w:lang w:val="en-GB"/>
        </w:rPr>
        <w:t>Results and Discussion</w:t>
      </w:r>
    </w:p>
    <w:p w14:paraId="7D836839" w14:textId="77777777" w:rsidR="00917605" w:rsidRPr="00A6270B" w:rsidRDefault="00917605" w:rsidP="00917605">
      <w:pPr>
        <w:pStyle w:val="CETBodytext"/>
      </w:pPr>
      <w:r w:rsidRPr="005A0E23">
        <w:rPr>
          <w:i/>
          <w:iCs/>
        </w:rPr>
        <w:t>Thermal Drying</w:t>
      </w:r>
      <w:r>
        <w:t>: t</w:t>
      </w:r>
      <w:r w:rsidRPr="00A6270B">
        <w:t xml:space="preserve">he thermal energy required to complete the </w:t>
      </w:r>
      <w:r>
        <w:t>drying process</w:t>
      </w:r>
      <w:r w:rsidRPr="00A6270B">
        <w:t xml:space="preserve"> is estimated </w:t>
      </w:r>
      <w:r>
        <w:t>to be</w:t>
      </w:r>
      <w:r w:rsidRPr="00A6270B">
        <w:t xml:space="preserve"> 0.83 kWh/kg. </w:t>
      </w:r>
    </w:p>
    <w:p w14:paraId="35424772" w14:textId="77777777" w:rsidR="00917605" w:rsidRDefault="00917605" w:rsidP="00917605">
      <w:pPr>
        <w:pStyle w:val="CETBodytext"/>
      </w:pPr>
      <w:r w:rsidRPr="005A0E23">
        <w:rPr>
          <w:i/>
          <w:iCs/>
        </w:rPr>
        <w:t>Gasification</w:t>
      </w:r>
      <w:r>
        <w:t xml:space="preserve">: </w:t>
      </w:r>
      <w:r w:rsidRPr="00AB2D14">
        <w:t xml:space="preserve">comparison between the results predicted through the developed model and the experimental campaign available in the literature </w:t>
      </w:r>
      <w:r w:rsidRPr="00AB2D14">
        <w:fldChar w:fldCharType="begin" w:fldLock="1"/>
      </w:r>
      <w:r>
        <w:instrText>ADDIN CSL_CITATION {"citationItems":[{"id":"ITEM-1","itemData":{"DOI":"10.1177/0734242X14535654","ISSN":"10963669","PMID":"24938298","abstract":"This work presents results of experimental studies on the gasification process of granulated sewage sludge in a laboratory fixed bed gasifier. Nowadays, there is a large and pressing need for the development of thermal methods for sewage sludge disposal. Gasification is an example of thermal method that has several advantages over the traditional combustion. Gasification leads to a combustible gas, which can be used for the generation of useful forms of final energy. It can also be used in processes, such as the drying of sewage sludge directly in waste treatment plant. In the present work, the operating parameters were varied over a wide range. Parameters, such as air ratio λ = 0.12 to 0.27 and the temperature of air preheating t = 50°C to 250°C, were found to influence temperature distribution and syngas properties. The results indicate that the syngas heating value decreases with rising air ratio for all analysed cases: i.e. for both cold and preheated air. The increase in the concentration of the main combustible components was accompanied by a decrease in the concentration of carbon dioxide. Preheating of the gasification agent supports the endothermic gasification and increases hydrogen and carbon monoxide production.","author":[{"dropping-particle":"","family":"Werle","given":"Sebastian","non-dropping-particle":"","parse-names":false,"suffix":""}],"container-title":"Waste Management and Research","id":"ITEM-1","issue":"10","issued":{"date-parts":[["2014"]]},"page":"954-960","title":"Impact of feedstock properties and operating conditions on sewage sludge gasification in a fixed bed gasifier","type":"article-journal","volume":"32"},"uris":["http://www.mendeley.com/documents/?uuid=e19d140e-4b9a-4c8e-9602-634c4181e63d"]}],"mendeley":{"formattedCitation":"(Werle, 2014)","plainTextFormattedCitation":"(Werle, 2014)","previouslyFormattedCitation":"(Werle, 2014)"},"properties":{"noteIndex":0},"schema":"https://github.com/citation-style-language/schema/raw/master/csl-citation.json"}</w:instrText>
      </w:r>
      <w:r w:rsidRPr="00AB2D14">
        <w:fldChar w:fldCharType="separate"/>
      </w:r>
      <w:r w:rsidRPr="00A67303">
        <w:rPr>
          <w:noProof/>
        </w:rPr>
        <w:t>(Werle, 2014)</w:t>
      </w:r>
      <w:r w:rsidRPr="00AB2D14">
        <w:fldChar w:fldCharType="end"/>
      </w:r>
      <w:r w:rsidRPr="00AB2D14">
        <w:t xml:space="preserve"> during calibration and validation </w:t>
      </w:r>
      <w:r>
        <w:t>is</w:t>
      </w:r>
      <w:r w:rsidRPr="00AB2D14">
        <w:t xml:space="preserve"> presented in Fig</w:t>
      </w:r>
      <w:r>
        <w:t>ure</w:t>
      </w:r>
      <w:r w:rsidRPr="00AB2D14">
        <w:t xml:space="preserve"> </w:t>
      </w:r>
      <w:r>
        <w:t>2</w:t>
      </w:r>
      <w:r w:rsidRPr="00AB2D14">
        <w:t xml:space="preserve">. </w:t>
      </w:r>
    </w:p>
    <w:p w14:paraId="4ABBBA41" w14:textId="77777777" w:rsidR="00917605" w:rsidRPr="00B22934" w:rsidRDefault="00917605" w:rsidP="00917605">
      <w:pPr>
        <w:pStyle w:val="CETBodytext"/>
      </w:pPr>
      <w:r w:rsidRPr="007411B1">
        <w:t xml:space="preserve">The developed model has a good agreement with the experimental campaign </w:t>
      </w:r>
      <w:r>
        <w:t xml:space="preserve">as the </w:t>
      </w:r>
      <w:r w:rsidRPr="007411B1">
        <w:t>deviation of individual components &lt;±15</w:t>
      </w:r>
      <w:r>
        <w:t xml:space="preserve"> </w:t>
      </w:r>
      <w:r w:rsidRPr="00F31DB6">
        <w:t>% with an average value in the range of 6.0 - 11.32 % during model calibration and validation.</w:t>
      </w:r>
    </w:p>
    <w:p w14:paraId="1EE5214A" w14:textId="77777777" w:rsidR="00917605" w:rsidRDefault="00917605" w:rsidP="00917605">
      <w:pPr>
        <w:pStyle w:val="CETheadingx"/>
      </w:pPr>
      <w:r>
        <w:t xml:space="preserve">Sensitivity analysis </w:t>
      </w:r>
    </w:p>
    <w:p w14:paraId="573AC6E8" w14:textId="77777777" w:rsidR="00917605" w:rsidRDefault="00917605" w:rsidP="00917605">
      <w:pPr>
        <w:pStyle w:val="CETBodytext"/>
      </w:pPr>
      <w:r w:rsidRPr="00AB07C0">
        <w:t xml:space="preserve">Variation of syngas composition, CCE, CGE, LHV of syngas and </w:t>
      </w:r>
      <m:oMath>
        <m:sSub>
          <m:sSubPr>
            <m:ctrlPr>
              <w:rPr>
                <w:rFonts w:ascii="Cambria Math" w:hAnsi="Cambria Math"/>
              </w:rPr>
            </m:ctrlPr>
          </m:sSubPr>
          <m:e>
            <m:r>
              <w:rPr>
                <w:rFonts w:ascii="Cambria Math" w:hAnsi="Cambria Math"/>
              </w:rPr>
              <m:t>P</m:t>
            </m:r>
          </m:e>
          <m:sub>
            <m:r>
              <w:rPr>
                <w:rFonts w:ascii="Cambria Math" w:hAnsi="Cambria Math"/>
              </w:rPr>
              <m:t>net</m:t>
            </m:r>
          </m:sub>
        </m:sSub>
      </m:oMath>
      <w:r w:rsidRPr="00AB07C0">
        <w:t xml:space="preserve"> with gasification temperature in the range of 700 to 1000 °C at </w:t>
      </w:r>
      <w:r>
        <w:t xml:space="preserve">a </w:t>
      </w:r>
      <w:r w:rsidRPr="00AB07C0">
        <w:t>fixed ER of 0.2</w:t>
      </w:r>
      <w:r>
        <w:t xml:space="preserve"> </w:t>
      </w:r>
      <w:r w:rsidRPr="00441EBF">
        <w:t xml:space="preserve">estimated as </w:t>
      </w:r>
      <w:r>
        <w:t xml:space="preserve">an </w:t>
      </w:r>
      <w:r w:rsidRPr="00441EBF">
        <w:t>optimum value in a previous study carried out by the authors</w:t>
      </w:r>
      <w:r>
        <w:t xml:space="preserve"> </w:t>
      </w:r>
      <w:r w:rsidRPr="00441EBF">
        <w:fldChar w:fldCharType="begin" w:fldLock="1"/>
      </w:r>
      <w: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optimization","type":"article-journal","volume":"5"},"uris":["http://www.mendeley.com/documents/?uuid=d38e86b7-9ace-484d-a26d-83359c21ed46"]}],"mendeley":{"formattedCitation":"(Di Fraia &lt;i&gt;et al.&lt;/i&gt;, 2021)","plainTextFormattedCitation":"(Di Fraia et al., 2021)","previouslyFormattedCitation":"(Di Fraia &lt;i&gt;et al.&lt;/i&gt;, 2021)"},"properties":{"noteIndex":0},"schema":"https://github.com/citation-style-language/schema/raw/master/csl-citation.json"}</w:instrText>
      </w:r>
      <w:r w:rsidRPr="00441EBF">
        <w:fldChar w:fldCharType="separate"/>
      </w:r>
      <w:r w:rsidRPr="00A67303">
        <w:rPr>
          <w:noProof/>
        </w:rPr>
        <w:t xml:space="preserve">(Di Fraia </w:t>
      </w:r>
      <w:r w:rsidRPr="00A67303">
        <w:rPr>
          <w:i/>
          <w:noProof/>
        </w:rPr>
        <w:t>et al.</w:t>
      </w:r>
      <w:r w:rsidRPr="00A67303">
        <w:rPr>
          <w:noProof/>
        </w:rPr>
        <w:t>, 2021)</w:t>
      </w:r>
      <w:r w:rsidRPr="00441EBF">
        <w:fldChar w:fldCharType="end"/>
      </w:r>
      <w:r w:rsidRPr="00AB07C0">
        <w:t xml:space="preserve"> is presented in Fig</w:t>
      </w:r>
      <w:r>
        <w:t>ure</w:t>
      </w:r>
      <w:r w:rsidRPr="00AB07C0">
        <w:t xml:space="preserve"> </w:t>
      </w:r>
      <w:r>
        <w:t>3</w:t>
      </w:r>
      <w:r w:rsidRPr="00AB07C0">
        <w:t>.</w:t>
      </w:r>
      <w:r>
        <w:t xml:space="preserve"> </w:t>
      </w:r>
      <w:r w:rsidRPr="00B45C05">
        <w:t>The concentration of H</w:t>
      </w:r>
      <w:r w:rsidRPr="00B45C05">
        <w:rPr>
          <w:rFonts w:ascii="Cambria Math" w:hAnsi="Cambria Math" w:cs="Cambria Math"/>
        </w:rPr>
        <w:t>₂</w:t>
      </w:r>
      <w:r w:rsidRPr="00B45C05">
        <w:t xml:space="preserve"> and CO raises continuously with temperature whereas that of CO</w:t>
      </w:r>
      <w:r w:rsidRPr="00B45C05">
        <w:rPr>
          <w:rFonts w:ascii="Cambria Math" w:hAnsi="Cambria Math" w:cs="Cambria Math"/>
        </w:rPr>
        <w:t>₂</w:t>
      </w:r>
      <w:r w:rsidRPr="00B45C05">
        <w:t xml:space="preserve"> and C</w:t>
      </w:r>
      <w:r w:rsidRPr="00B45C05">
        <w:rPr>
          <w:rFonts w:ascii="Cambria Math" w:hAnsi="Cambria Math" w:cs="Cambria Math"/>
        </w:rPr>
        <w:t>₂</w:t>
      </w:r>
      <w:r w:rsidRPr="00B45C05">
        <w:t>H</w:t>
      </w:r>
      <w:r w:rsidRPr="00B45C05">
        <w:rPr>
          <w:rFonts w:ascii="Cambria Math" w:hAnsi="Cambria Math" w:cs="Cambria Math"/>
        </w:rPr>
        <w:t>₆</w:t>
      </w:r>
      <w:r w:rsidRPr="00B45C05">
        <w:t xml:space="preserve"> decreases and a slower increase for CH</w:t>
      </w:r>
      <w:r w:rsidRPr="00B45C05">
        <w:rPr>
          <w:rFonts w:ascii="Cambria Math" w:hAnsi="Cambria Math" w:cs="Cambria Math"/>
        </w:rPr>
        <w:t>₄</w:t>
      </w:r>
      <w:r w:rsidRPr="00B45C05">
        <w:t xml:space="preserve"> due to the forward movement of endothermic </w:t>
      </w:r>
      <w:r>
        <w:t>(</w:t>
      </w:r>
      <w:r w:rsidRPr="00B45C05">
        <w:t>water-gas and water gas shift</w:t>
      </w:r>
      <w:r>
        <w:t>)</w:t>
      </w:r>
      <w:r w:rsidRPr="00B45C05">
        <w:t xml:space="preserve"> reactions. Combustion reactions present the opposite trend and the concentration of CO</w:t>
      </w:r>
      <w:r w:rsidRPr="00B45C05">
        <w:rPr>
          <w:rFonts w:ascii="Cambria Math" w:hAnsi="Cambria Math" w:cs="Cambria Math"/>
        </w:rPr>
        <w:t>₂</w:t>
      </w:r>
      <w:r w:rsidRPr="00B45C05">
        <w:t xml:space="preserve"> and C</w:t>
      </w:r>
      <w:r w:rsidRPr="00B45C05">
        <w:rPr>
          <w:rFonts w:ascii="Cambria Math" w:hAnsi="Cambria Math" w:cs="Cambria Math"/>
        </w:rPr>
        <w:t>₂</w:t>
      </w:r>
      <w:r w:rsidRPr="00B45C05">
        <w:t>H</w:t>
      </w:r>
      <w:r w:rsidRPr="00B45C05">
        <w:rPr>
          <w:rFonts w:ascii="Cambria Math" w:hAnsi="Cambria Math" w:cs="Cambria Math"/>
        </w:rPr>
        <w:t>₆</w:t>
      </w:r>
      <w:r w:rsidRPr="00B45C05">
        <w:t xml:space="preserve"> decreases. H</w:t>
      </w:r>
      <w:r w:rsidRPr="00B45C05">
        <w:rPr>
          <w:rFonts w:ascii="Cambria Math" w:hAnsi="Cambria Math" w:cs="Cambria Math"/>
        </w:rPr>
        <w:t>₂</w:t>
      </w:r>
      <w:r w:rsidRPr="00B45C05">
        <w:t xml:space="preserve"> and CO are the major contributor components to syngas LHV</w:t>
      </w:r>
      <w:r>
        <w:t xml:space="preserve"> </w:t>
      </w:r>
      <w:r w:rsidRPr="00B45C05">
        <w:fldChar w:fldCharType="begin" w:fldLock="1"/>
      </w:r>
      <w:r>
        <w:instrText>ADDIN CSL_CITATION {"citationItems":[{"id":"ITEM-1","itemData":{"DOI":"10.1016/j.ijhydene.2019.02.200","ISSN":"03603199","abstract":"Compared with the conventional thermal drying process, hydrothermal carbonization (HTC) can reduce the energy cost of water removal from sewage sludge prior to its steam gasification. However, less attention is paid on the interactions between HTC and gasification. In this study, the thermodynamic evaluation on hydrochar gasification performance under different operating conditions including HTC duration (τ), HTC temperature (THTC), gasification temperature (Tg), and steam/hydrochar mass ratio (S/C ratio) is performed. Two indicators including carbon conversion rate (CC) and cold gas efficiency (CGE) are used to assess the gasification performance. The results show that elevating both gasification temperature and S/C ratio can enhance the H2 production, which also result in the increase of CC and CGE. The content and gasification activity of fixed carbon increase under moderate HTC duration and temperature, favoring the H2 formation despite of the apparent loss of volatiles species in the hydrochar. Longer HTC duration or higher HTC temperature declines the H2 production due to the sharp reduction of carboxyl and hydroxyl groups, weakening water gas reaction and on-site reforming reaction of tar occurred on the hydrochar surface. In terms of the values of CC = 93.9% and CGE = 64.38%, the optimum HTC conditions of τ = 30min and THTC = 200 °C can be determined. The data provided here favor guiding HTC treatment of sewage sludge targeting gasification and thus promoting the development of this promising waste-to-energy technology.","author":[{"dropping-particle":"","family":"Zheng","given":"Xiaoyuan","non-dropping-particle":"","parse-names":false,"suffix":""},{"dropping-particle":"","family":"Chen","given":"Wei","non-dropping-particle":"","parse-names":false,"suffix":""},{"dropping-particle":"","family":"Ying","given":"Zhi","non-dropping-particle":"","parse-names":false,"suffix":""},{"dropping-particle":"","family":"Huang","given":"Jin","non-dropping-particle":"","parse-names":false,"suffix":""},{"dropping-particle":"","family":"Ji","given":"Shasha","non-dropping-particle":"","parse-names":false,"suffix":""},{"dropping-particle":"","family":"Wang","given":"Bo","non-dropping-particle":"","parse-names":false,"suffix":""}],"container-title":"International Journal of Hydrogen Energy","id":"ITEM-1","issue":"21","issued":{"date-parts":[["2019"]]},"page":"10374-10383","publisher":"Elsevier Ltd","title":"Thermodynamic investigation on gasification performance of sewage sludge-derived hydrochar: Effect of hydrothermal carbonization","type":"article-journal","volume":"44"},"uris":["http://www.mendeley.com/documents/?uuid=063d70e1-df9a-4a5c-89f1-1ab8efb3f762"]},{"id":"ITEM-2","itemData":{"DOI":"10.1016/j.energy.2019.07.093","ISSN":"03605442","abstract":"The co-gasification of coal and dried sewage sludge (DSS) was conducted using a two-stage gasifier consisting of a fluidized bed gasifier and a tar-cracking reactor. In this study, the effect of the blending ratio of coal and DSS was investigated. Producer gases that were obtained from the tar-cracking reactor filled with active carbon contained high levels of hydrogen (maximum H2: 27.7 vol%) and low tar contents (minimum tar: 0 mg/Nm3). Upon gasification of the coal/DSS blends, the hydrogen content decreased and tar content increased with increasing DSS. Blends with coal/DSS ratios of 70/30 and 50/50 showed a synergetic effect on tar reduction, which could be attributed to the high ash content of the DSS. The gasification of the 70% DSS blend increased the condensed tar yield by only 0.1 wt%, compared to coal gasification. Lastly, a hot filter filled with Fe-impregnated active carbon was applied to completely remove tar from producer gas, which led to the production of a tar-free and hydrogen-rich gas (30 vol%). Furthermore, the Fe-impregnated active carbon reduced the H2S content to 229 ppmv. In summary, it was possible to produce a clean gas from coal and DSS blends in the UOS gasification process.","author":[{"dropping-particle":"","family":"Jeong","given":"Yong Seong","non-dropping-particle":"","parse-names":false,"suffix":""},{"dropping-particle":"","family":"Choi","given":"Young Kon","non-dropping-particle":"","parse-names":false,"suffix":""},{"dropping-particle":"","family":"Park","given":"Ki Bum","non-dropping-particle":"","parse-names":false,"suffix":""},{"dropping-particle":"","family":"Kim","given":"Joo Sik","non-dropping-particle":"","parse-names":false,"suffix":""}],"container-title":"Energy","id":"ITEM-2","issued":{"date-parts":[["2019"]]},"page":"708-716","publisher":"Elsevier Ltd","title":"Air co-gasification of coal and dried sewage sludge in a two-stage gasifier: Effect of blending ratio on the producer gas composition and tar removal","type":"article-journal","volume":"185"},"uris":["http://www.mendeley.com/documents/?uuid=d5f896ee-78a9-4a46-afee-9ecb890bd700"]}],"mendeley":{"formattedCitation":"(Jeong &lt;i&gt;et al.&lt;/i&gt;, 2019; Zheng &lt;i&gt;et al.&lt;/i&gt;, 2019)","plainTextFormattedCitation":"(Jeong et al., 2019; Zheng et al., 2019)","previouslyFormattedCitation":"(Jeong &lt;i&gt;et al.&lt;/i&gt;, 2019; Zheng &lt;i&gt;et al.&lt;/i&gt;, 2019)"},"properties":{"noteIndex":0},"schema":"https://github.com/citation-style-language/schema/raw/master/csl-citation.json"}</w:instrText>
      </w:r>
      <w:r w:rsidRPr="00B45C05">
        <w:fldChar w:fldCharType="separate"/>
      </w:r>
      <w:r w:rsidRPr="00A67303">
        <w:rPr>
          <w:noProof/>
        </w:rPr>
        <w:t xml:space="preserve">(Jeong </w:t>
      </w:r>
      <w:r w:rsidRPr="00A67303">
        <w:rPr>
          <w:i/>
          <w:noProof/>
        </w:rPr>
        <w:t>et al.</w:t>
      </w:r>
      <w:r w:rsidRPr="00A67303">
        <w:rPr>
          <w:noProof/>
        </w:rPr>
        <w:t xml:space="preserve">, 2019; Zheng </w:t>
      </w:r>
      <w:r w:rsidRPr="00A67303">
        <w:rPr>
          <w:i/>
          <w:noProof/>
        </w:rPr>
        <w:t>et al.</w:t>
      </w:r>
      <w:r w:rsidRPr="00A67303">
        <w:rPr>
          <w:noProof/>
        </w:rPr>
        <w:t>, 2019)</w:t>
      </w:r>
      <w:r w:rsidRPr="00B45C05">
        <w:fldChar w:fldCharType="end"/>
      </w:r>
      <w:r w:rsidRPr="00B45C05">
        <w:t xml:space="preserve">. Consequently, LHV, CGE and </w:t>
      </w:r>
      <m:oMath>
        <m:sSub>
          <m:sSubPr>
            <m:ctrlPr>
              <w:rPr>
                <w:rFonts w:ascii="Cambria Math" w:hAnsi="Cambria Math"/>
              </w:rPr>
            </m:ctrlPr>
          </m:sSubPr>
          <m:e>
            <m:r>
              <w:rPr>
                <w:rFonts w:ascii="Cambria Math" w:hAnsi="Cambria Math"/>
              </w:rPr>
              <m:t>P</m:t>
            </m:r>
          </m:e>
          <m:sub>
            <m:r>
              <w:rPr>
                <w:rFonts w:ascii="Cambria Math" w:hAnsi="Cambria Math"/>
              </w:rPr>
              <m:t>net</m:t>
            </m:r>
          </m:sub>
        </m:sSub>
      </m:oMath>
      <w:r w:rsidRPr="00B45C05">
        <w:t xml:space="preserve"> increase with </w:t>
      </w:r>
      <w:r w:rsidRPr="00B45C05">
        <w:lastRenderedPageBreak/>
        <w:t>temperature. The decrease</w:t>
      </w:r>
      <w:r>
        <w:t xml:space="preserve"> of carbon content through </w:t>
      </w:r>
      <w:r w:rsidRPr="00B45C05">
        <w:t>CO</w:t>
      </w:r>
      <w:r w:rsidRPr="00B45C05">
        <w:rPr>
          <w:rFonts w:ascii="Cambria Math" w:hAnsi="Cambria Math" w:cs="Cambria Math"/>
        </w:rPr>
        <w:t>₂</w:t>
      </w:r>
      <w:r w:rsidRPr="00B45C05">
        <w:t xml:space="preserve"> concentration is lower </w:t>
      </w:r>
      <w:r>
        <w:t>than</w:t>
      </w:r>
      <w:r w:rsidRPr="00B45C05">
        <w:t xml:space="preserve"> increment </w:t>
      </w:r>
      <w:r>
        <w:t xml:space="preserve">by </w:t>
      </w:r>
      <w:r w:rsidRPr="00B45C05">
        <w:t xml:space="preserve">CO. As a result, CCE increases continuously with temperature. </w:t>
      </w:r>
      <m:oMath>
        <m:sSub>
          <m:sSubPr>
            <m:ctrlPr>
              <w:rPr>
                <w:rFonts w:ascii="Cambria Math" w:hAnsi="Cambria Math"/>
              </w:rPr>
            </m:ctrlPr>
          </m:sSubPr>
          <m:e>
            <m:r>
              <w:rPr>
                <w:rFonts w:ascii="Cambria Math" w:hAnsi="Cambria Math"/>
              </w:rPr>
              <m:t>P</m:t>
            </m:r>
          </m:e>
          <m:sub>
            <m:r>
              <w:rPr>
                <w:rFonts w:ascii="Cambria Math" w:hAnsi="Cambria Math"/>
              </w:rPr>
              <m:t>net</m:t>
            </m:r>
          </m:sub>
        </m:sSub>
        <m:r>
          <m:rPr>
            <m:sty m:val="p"/>
          </m:rPr>
          <w:rPr>
            <w:rFonts w:ascii="Cambria Math" w:hAnsi="Cambria Math"/>
          </w:rPr>
          <m:t xml:space="preserve"> </m:t>
        </m:r>
      </m:oMath>
      <w:r w:rsidRPr="00B45C05">
        <w:t xml:space="preserve">rises with temperature up to 900 °C and afterward decreases due to the increase of required thermal power to complete the gasification process. The increase of available power from 900 to 950 °C is lower compared to the demand and consequently, </w:t>
      </w:r>
      <m:oMath>
        <m:sSub>
          <m:sSubPr>
            <m:ctrlPr>
              <w:rPr>
                <w:rFonts w:ascii="Cambria Math" w:hAnsi="Cambria Math"/>
              </w:rPr>
            </m:ctrlPr>
          </m:sSubPr>
          <m:e>
            <m:r>
              <w:rPr>
                <w:rFonts w:ascii="Cambria Math" w:hAnsi="Cambria Math"/>
              </w:rPr>
              <m:t>P</m:t>
            </m:r>
          </m:e>
          <m:sub>
            <m:r>
              <w:rPr>
                <w:rFonts w:ascii="Cambria Math" w:hAnsi="Cambria Math"/>
              </w:rPr>
              <m:t>net</m:t>
            </m:r>
          </m:sub>
        </m:sSub>
      </m:oMath>
      <w:r w:rsidRPr="00B45C05">
        <w:t xml:space="preserve"> decreases.</w:t>
      </w:r>
    </w:p>
    <w:p w14:paraId="04EDA6E0" w14:textId="77777777" w:rsidR="00917605" w:rsidRDefault="00917605" w:rsidP="00917605">
      <w:pPr>
        <w:pStyle w:val="CETBodytext"/>
      </w:pPr>
      <w:r>
        <w:rPr>
          <w:noProof/>
          <w:lang w:val="it-IT" w:eastAsia="it-IT"/>
        </w:rPr>
        <mc:AlternateContent>
          <mc:Choice Requires="wps">
            <w:drawing>
              <wp:anchor distT="0" distB="0" distL="114300" distR="114300" simplePos="0" relativeHeight="251660288" behindDoc="0" locked="0" layoutInCell="1" allowOverlap="1" wp14:anchorId="33D1E6CC" wp14:editId="168FF18F">
                <wp:simplePos x="0" y="0"/>
                <wp:positionH relativeFrom="column">
                  <wp:posOffset>3682365</wp:posOffset>
                </wp:positionH>
                <wp:positionV relativeFrom="paragraph">
                  <wp:posOffset>35560</wp:posOffset>
                </wp:positionV>
                <wp:extent cx="406400" cy="3365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06400" cy="336550"/>
                        </a:xfrm>
                        <a:prstGeom prst="rect">
                          <a:avLst/>
                        </a:prstGeom>
                        <a:noFill/>
                        <a:ln w="6350">
                          <a:noFill/>
                        </a:ln>
                      </wps:spPr>
                      <wps:txbx>
                        <w:txbxContent>
                          <w:p w14:paraId="0531A186" w14:textId="77777777" w:rsidR="00917605" w:rsidRPr="007A76AC" w:rsidRDefault="00917605" w:rsidP="00917605">
                            <w:pPr>
                              <w:rPr>
                                <w:i/>
                                <w:iCs/>
                              </w:rPr>
                            </w:pPr>
                            <w:r>
                              <w:rPr>
                                <w:i/>
                                <w:i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D1E6CC" id="_x0000_t202" coordsize="21600,21600" o:spt="202" path="m,l,21600r21600,l21600,xe">
                <v:stroke joinstyle="miter"/>
                <v:path gradientshapeok="t" o:connecttype="rect"/>
              </v:shapetype>
              <v:shape id="Text Box 3" o:spid="_x0000_s1026" type="#_x0000_t202" style="position:absolute;left:0;text-align:left;margin-left:289.95pt;margin-top:2.8pt;width:32pt;height: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" filled="f" stroked="f" strokeweight=".5pt">
                <v:textbox>
                  <w:txbxContent>
                    <w:p w14:paraId="0531A186" w14:textId="77777777" w:rsidR="00917605" w:rsidRPr="007A76AC" w:rsidRDefault="00917605" w:rsidP="00917605">
                      <w:pPr>
                        <w:rPr>
                          <w:i/>
                          <w:iCs/>
                        </w:rPr>
                      </w:pPr>
                      <w:r>
                        <w:rPr>
                          <w:i/>
                          <w:iCs/>
                        </w:rPr>
                        <w:t>(b)</w:t>
                      </w:r>
                    </w:p>
                  </w:txbxContent>
                </v:textbox>
              </v:shape>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1"/>
      </w:tblGrid>
      <w:tr w:rsidR="00917605" w14:paraId="0F420899" w14:textId="77777777" w:rsidTr="00FA5ACF">
        <w:tc>
          <w:tcPr>
            <w:tcW w:w="4360" w:type="dxa"/>
          </w:tcPr>
          <w:p w14:paraId="2C2784C4" w14:textId="77777777" w:rsidR="00917605" w:rsidRDefault="00917605" w:rsidP="00FA5ACF">
            <w:pPr>
              <w:spacing w:after="120"/>
              <w:rPr>
                <w:rFonts w:ascii="Times New Roman" w:hAnsi="Times New Roman"/>
                <w:sz w:val="19"/>
                <w:szCs w:val="19"/>
              </w:rPr>
            </w:pPr>
            <w:r>
              <w:rPr>
                <w:noProof/>
                <w:lang w:val="it-IT" w:eastAsia="it-IT"/>
              </w:rPr>
              <mc:AlternateContent>
                <mc:Choice Requires="wps">
                  <w:drawing>
                    <wp:anchor distT="0" distB="0" distL="114300" distR="114300" simplePos="0" relativeHeight="251659264" behindDoc="0" locked="0" layoutInCell="1" allowOverlap="1" wp14:anchorId="2B32BF6F" wp14:editId="54E6DFE9">
                      <wp:simplePos x="0" y="0"/>
                      <wp:positionH relativeFrom="column">
                        <wp:posOffset>641350</wp:posOffset>
                      </wp:positionH>
                      <wp:positionV relativeFrom="paragraph">
                        <wp:posOffset>-635</wp:posOffset>
                      </wp:positionV>
                      <wp:extent cx="419100" cy="3365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19100" cy="336550"/>
                              </a:xfrm>
                              <a:prstGeom prst="rect">
                                <a:avLst/>
                              </a:prstGeom>
                              <a:noFill/>
                              <a:ln w="6350">
                                <a:noFill/>
                              </a:ln>
                            </wps:spPr>
                            <wps:txbx>
                              <w:txbxContent>
                                <w:p w14:paraId="2C826A0E" w14:textId="77777777" w:rsidR="00917605" w:rsidRPr="007A76AC" w:rsidRDefault="00917605" w:rsidP="00917605">
                                  <w:pPr>
                                    <w:rPr>
                                      <w:i/>
                                      <w:iCs/>
                                    </w:rPr>
                                  </w:pPr>
                                  <w:r>
                                    <w:rPr>
                                      <w:i/>
                                      <w:i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2BF6F" id="Text Box 2" o:spid="_x0000_s1027" type="#_x0000_t202" style="position:absolute;left:0;text-align:left;margin-left:50.5pt;margin-top:-.05pt;width:33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" filled="f" stroked="f" strokeweight=".5pt">
                      <v:textbox>
                        <w:txbxContent>
                          <w:p w14:paraId="2C826A0E" w14:textId="77777777" w:rsidR="00917605" w:rsidRPr="007A76AC" w:rsidRDefault="00917605" w:rsidP="00917605">
                            <w:pPr>
                              <w:rPr>
                                <w:i/>
                                <w:iCs/>
                              </w:rPr>
                            </w:pPr>
                            <w:r>
                              <w:rPr>
                                <w:i/>
                                <w:iCs/>
                              </w:rPr>
                              <w:t>(a)</w:t>
                            </w:r>
                          </w:p>
                        </w:txbxContent>
                      </v:textbox>
                    </v:shape>
                  </w:pict>
                </mc:Fallback>
              </mc:AlternateContent>
            </w:r>
            <w:r>
              <w:rPr>
                <w:noProof/>
                <w:lang w:val="it-IT" w:eastAsia="it-IT"/>
              </w:rPr>
              <w:drawing>
                <wp:inline distT="0" distB="0" distL="0" distR="0" wp14:anchorId="3828DEA3" wp14:editId="12F1E9C3">
                  <wp:extent cx="2736850" cy="2012950"/>
                  <wp:effectExtent l="0" t="0" r="6350" b="6350"/>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18845F9-9845-4098-8EE4-9A8DB6B14F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427" w:type="dxa"/>
          </w:tcPr>
          <w:p w14:paraId="031D1F2F" w14:textId="77777777" w:rsidR="00917605" w:rsidRDefault="00917605" w:rsidP="00FA5ACF">
            <w:pPr>
              <w:spacing w:after="120"/>
              <w:rPr>
                <w:rFonts w:ascii="Times New Roman" w:hAnsi="Times New Roman"/>
                <w:sz w:val="19"/>
                <w:szCs w:val="19"/>
              </w:rPr>
            </w:pPr>
            <w:r>
              <w:rPr>
                <w:noProof/>
                <w:lang w:val="it-IT" w:eastAsia="it-IT"/>
              </w:rPr>
              <w:drawing>
                <wp:inline distT="0" distB="0" distL="0" distR="0" wp14:anchorId="65A18972" wp14:editId="0122CFAE">
                  <wp:extent cx="2482850" cy="1917700"/>
                  <wp:effectExtent l="0" t="0" r="0" b="6350"/>
                  <wp:docPr id="4" name="Chart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B8C510-4763-4C88-A45C-E33BBA1649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917605" w14:paraId="505C56DC" w14:textId="77777777" w:rsidTr="00FA5ACF">
        <w:tc>
          <w:tcPr>
            <w:tcW w:w="8787" w:type="dxa"/>
            <w:gridSpan w:val="2"/>
          </w:tcPr>
          <w:p w14:paraId="735083BD" w14:textId="77777777" w:rsidR="00917605" w:rsidRDefault="00917605" w:rsidP="00FA5ACF">
            <w:pPr>
              <w:pStyle w:val="CETCaption"/>
              <w:spacing w:before="120" w:after="160"/>
            </w:pPr>
            <w:r>
              <w:rPr>
                <w:noProof/>
                <w:lang w:val="it-IT" w:eastAsia="it-IT"/>
              </w:rPr>
              <mc:AlternateContent>
                <mc:Choice Requires="wps">
                  <w:drawing>
                    <wp:anchor distT="0" distB="0" distL="114300" distR="114300" simplePos="0" relativeHeight="251663360" behindDoc="0" locked="0" layoutInCell="1" allowOverlap="1" wp14:anchorId="2F8603F4" wp14:editId="435274E5">
                      <wp:simplePos x="0" y="0"/>
                      <wp:positionH relativeFrom="column">
                        <wp:posOffset>786765</wp:posOffset>
                      </wp:positionH>
                      <wp:positionV relativeFrom="paragraph">
                        <wp:posOffset>385445</wp:posOffset>
                      </wp:positionV>
                      <wp:extent cx="475699" cy="227278"/>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75699" cy="227278"/>
                              </a:xfrm>
                              <a:prstGeom prst="rect">
                                <a:avLst/>
                              </a:prstGeom>
                              <a:noFill/>
                              <a:ln w="6350">
                                <a:noFill/>
                              </a:ln>
                            </wps:spPr>
                            <wps:txbx>
                              <w:txbxContent>
                                <w:p w14:paraId="76CFE9AC" w14:textId="77777777" w:rsidR="00917605" w:rsidRPr="00F87829" w:rsidRDefault="00917605" w:rsidP="00917605">
                                  <w:pPr>
                                    <w:rPr>
                                      <w:rFonts w:cs="Arial"/>
                                    </w:rPr>
                                  </w:pPr>
                                  <w:r w:rsidRPr="00F87829">
                                    <w:rPr>
                                      <w:rFonts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8603F4" id="Text Box 7" o:spid="_x0000_s1028" type="#_x0000_t202" style="position:absolute;left:0;text-align:left;margin-left:61.95pt;margin-top:30.35pt;width:37.45pt;height:17.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" filled="f" stroked="f" strokeweight=".5pt">
                      <v:textbox>
                        <w:txbxContent>
                          <w:p w14:paraId="76CFE9AC" w14:textId="77777777" w:rsidR="00917605" w:rsidRPr="00F87829" w:rsidRDefault="00917605" w:rsidP="00917605">
                            <w:pPr>
                              <w:rPr>
                                <w:rFonts w:cs="Arial"/>
                              </w:rPr>
                            </w:pPr>
                            <w:r w:rsidRPr="00F87829">
                              <w:rPr>
                                <w:rFonts w:cs="Arial"/>
                              </w:rPr>
                              <w:t>(a)</w:t>
                            </w:r>
                          </w:p>
                        </w:txbxContent>
                      </v:textbox>
                    </v:shape>
                  </w:pict>
                </mc:Fallback>
              </mc:AlternateContent>
            </w:r>
            <w:r w:rsidRPr="002B4B9F">
              <w:t>Fig</w:t>
            </w:r>
            <w:r>
              <w:t>ure</w:t>
            </w:r>
            <w:r w:rsidRPr="002B4B9F">
              <w:t xml:space="preserve"> </w:t>
            </w:r>
            <w:r>
              <w:t>2</w:t>
            </w:r>
            <w:r w:rsidRPr="002B4B9F">
              <w:t>: Comparison of syngas composition predicted through the developed model with the experimental campaign during (a)</w:t>
            </w:r>
            <w:r>
              <w:t xml:space="preserve"> Model</w:t>
            </w:r>
            <w:r w:rsidRPr="002B4B9F">
              <w:t xml:space="preserve"> </w:t>
            </w:r>
            <w:r>
              <w:t>c</w:t>
            </w:r>
            <w:r w:rsidRPr="002B4B9F">
              <w:t>alibration and (b)</w:t>
            </w:r>
            <w:r>
              <w:t xml:space="preserve"> Model</w:t>
            </w:r>
            <w:r w:rsidRPr="002B4B9F">
              <w:t xml:space="preserve"> </w:t>
            </w:r>
            <w:r>
              <w:t>v</w:t>
            </w:r>
            <w:r w:rsidRPr="002B4B9F">
              <w:t>alidation.</w:t>
            </w:r>
          </w:p>
          <w:p w14:paraId="72DAD64E" w14:textId="77777777" w:rsidR="00917605" w:rsidRPr="00C4647C" w:rsidRDefault="00917605" w:rsidP="00FA5ACF">
            <w:pPr>
              <w:pStyle w:val="CETCaption"/>
              <w:spacing w:before="120" w:after="160"/>
              <w:rPr>
                <w:i w:val="0"/>
                <w:iCs/>
              </w:rPr>
            </w:pPr>
            <w:r>
              <w:rPr>
                <w:noProof/>
                <w:lang w:val="it-IT" w:eastAsia="it-IT"/>
              </w:rPr>
              <mc:AlternateContent>
                <mc:Choice Requires="wps">
                  <w:drawing>
                    <wp:anchor distT="0" distB="0" distL="114300" distR="114300" simplePos="0" relativeHeight="251665408" behindDoc="0" locked="0" layoutInCell="1" allowOverlap="1" wp14:anchorId="4D5B3E95" wp14:editId="407CC3EE">
                      <wp:simplePos x="0" y="0"/>
                      <wp:positionH relativeFrom="column">
                        <wp:posOffset>3921760</wp:posOffset>
                      </wp:positionH>
                      <wp:positionV relativeFrom="paragraph">
                        <wp:posOffset>89535</wp:posOffset>
                      </wp:positionV>
                      <wp:extent cx="438701" cy="280717"/>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438701" cy="280717"/>
                              </a:xfrm>
                              <a:prstGeom prst="rect">
                                <a:avLst/>
                              </a:prstGeom>
                              <a:noFill/>
                              <a:ln w="6350">
                                <a:noFill/>
                              </a:ln>
                            </wps:spPr>
                            <wps:txbx>
                              <w:txbxContent>
                                <w:p w14:paraId="5A0C2370" w14:textId="77777777" w:rsidR="00917605" w:rsidRPr="00F87829" w:rsidRDefault="00917605" w:rsidP="00917605">
                                  <w:pPr>
                                    <w:rPr>
                                      <w:rFonts w:cs="Arial"/>
                                      <w:i/>
                                      <w:iCs/>
                                    </w:rPr>
                                  </w:pPr>
                                  <w:r w:rsidRPr="00F87829">
                                    <w:rPr>
                                      <w:rFonts w:cs="Arial"/>
                                      <w:i/>
                                      <w:i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B3E95" id="Text Box 9" o:spid="_x0000_s1029" type="#_x0000_t202" style="position:absolute;left:0;text-align:left;margin-left:308.8pt;margin-top:7.05pt;width:34.55pt;height:2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" filled="f" stroked="f" strokeweight=".5pt">
                      <v:textbox>
                        <w:txbxContent>
                          <w:p w14:paraId="5A0C2370" w14:textId="77777777" w:rsidR="00917605" w:rsidRPr="00F87829" w:rsidRDefault="00917605" w:rsidP="00917605">
                            <w:pPr>
                              <w:rPr>
                                <w:rFonts w:cs="Arial"/>
                                <w:i/>
                                <w:iCs/>
                              </w:rPr>
                            </w:pPr>
                            <w:r w:rsidRPr="00F87829">
                              <w:rPr>
                                <w:rFonts w:cs="Arial"/>
                                <w:i/>
                                <w:iCs/>
                              </w:rPr>
                              <w:t>(b)</w:t>
                            </w:r>
                          </w:p>
                        </w:txbxContent>
                      </v:textbox>
                    </v:shape>
                  </w:pict>
                </mc:Fallback>
              </mc:AlternateContent>
            </w:r>
            <w:r>
              <w:rPr>
                <w:noProof/>
                <w:lang w:val="it-IT" w:eastAsia="it-IT"/>
              </w:rPr>
              <mc:AlternateContent>
                <mc:Choice Requires="wps">
                  <w:drawing>
                    <wp:anchor distT="0" distB="0" distL="114300" distR="114300" simplePos="0" relativeHeight="251661312" behindDoc="0" locked="0" layoutInCell="1" allowOverlap="1" wp14:anchorId="0D754739" wp14:editId="673A0D4D">
                      <wp:simplePos x="0" y="0"/>
                      <wp:positionH relativeFrom="column">
                        <wp:posOffset>3277235</wp:posOffset>
                      </wp:positionH>
                      <wp:positionV relativeFrom="paragraph">
                        <wp:posOffset>1270</wp:posOffset>
                      </wp:positionV>
                      <wp:extent cx="2717800" cy="2006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717800" cy="2006600"/>
                              </a:xfrm>
                              <a:prstGeom prst="rect">
                                <a:avLst/>
                              </a:prstGeom>
                              <a:noFill/>
                              <a:ln w="6350">
                                <a:noFill/>
                              </a:ln>
                            </wps:spPr>
                            <wps:txbx>
                              <w:txbxContent>
                                <w:p w14:paraId="22F5EEB5" w14:textId="77777777" w:rsidR="00917605" w:rsidRDefault="00917605" w:rsidP="00917605">
                                  <w:r>
                                    <w:rPr>
                                      <w:noProof/>
                                      <w:lang w:val="it-IT" w:eastAsia="it-IT"/>
                                    </w:rPr>
                                    <w:drawing>
                                      <wp:inline distT="0" distB="0" distL="0" distR="0" wp14:anchorId="78CF810A" wp14:editId="4B966228">
                                        <wp:extent cx="2049780" cy="1955800"/>
                                        <wp:effectExtent l="0" t="0" r="7620" b="6350"/>
                                        <wp:docPr id="18" name="Chart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5566450-E362-4468-AF0C-33B728D617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754739" id="Text Box 17" o:spid="_x0000_s1030" type="#_x0000_t202" style="position:absolute;left:0;text-align:left;margin-left:258.05pt;margin-top:.1pt;width:214pt;height:15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" filled="f" stroked="f" strokeweight=".5pt">
                      <v:textbox>
                        <w:txbxContent>
                          <w:p w14:paraId="22F5EEB5" w14:textId="77777777" w:rsidR="00917605" w:rsidRDefault="00917605" w:rsidP="00917605">
                            <w:r>
                              <w:rPr>
                                <w:noProof/>
                              </w:rPr>
                              <w:drawing>
                                <wp:inline distT="0" distB="0" distL="0" distR="0" wp14:anchorId="78CF810A" wp14:editId="4B966228">
                                  <wp:extent cx="2049780" cy="1955800"/>
                                  <wp:effectExtent l="0" t="0" r="7620" b="6350"/>
                                  <wp:docPr id="18" name="Chart 18">
                                    <a:extLst xmlns:a="http://schemas.openxmlformats.org/drawingml/2006/main">
                                      <a:ext uri="{FF2B5EF4-FFF2-40B4-BE49-F238E27FC236}">
                                        <a16:creationId xmlns:a16="http://schemas.microsoft.com/office/drawing/2014/main" id="{E5566450-E362-4468-AF0C-33B728D617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mc:Fallback>
              </mc:AlternateContent>
            </w:r>
            <w:r>
              <w:rPr>
                <w:noProof/>
                <w:lang w:val="it-IT" w:eastAsia="it-IT"/>
              </w:rPr>
              <w:drawing>
                <wp:inline distT="0" distB="0" distL="0" distR="0" wp14:anchorId="391D3AA2" wp14:editId="315F35C4">
                  <wp:extent cx="3028950" cy="1530350"/>
                  <wp:effectExtent l="0" t="0" r="0" b="0"/>
                  <wp:docPr id="16" name="Chart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EACAA08-8FCD-4F1D-A108-E7722C0086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017D1EC0" w14:textId="77777777" w:rsidR="00917605" w:rsidRDefault="00917605" w:rsidP="00917605">
      <w:pPr>
        <w:pStyle w:val="CETBodytext"/>
      </w:pPr>
      <w:r>
        <w:rPr>
          <w:noProof/>
          <w:lang w:val="it-IT" w:eastAsia="it-IT"/>
        </w:rPr>
        <mc:AlternateContent>
          <mc:Choice Requires="wps">
            <w:drawing>
              <wp:anchor distT="0" distB="0" distL="114300" distR="114300" simplePos="0" relativeHeight="251662336" behindDoc="0" locked="0" layoutInCell="1" allowOverlap="1" wp14:anchorId="2C9E5CAC" wp14:editId="5255FC5D">
                <wp:simplePos x="0" y="0"/>
                <wp:positionH relativeFrom="column">
                  <wp:posOffset>3148303</wp:posOffset>
                </wp:positionH>
                <wp:positionV relativeFrom="paragraph">
                  <wp:posOffset>267875</wp:posOffset>
                </wp:positionV>
                <wp:extent cx="2383783" cy="1016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383783" cy="1016000"/>
                        </a:xfrm>
                        <a:prstGeom prst="rect">
                          <a:avLst/>
                        </a:prstGeom>
                        <a:noFill/>
                        <a:ln w="6350">
                          <a:noFill/>
                        </a:ln>
                      </wps:spPr>
                      <wps:txbx>
                        <w:txbxContent>
                          <w:p w14:paraId="63406661" w14:textId="77777777" w:rsidR="00917605" w:rsidRPr="004466D0" w:rsidRDefault="00917605" w:rsidP="00917605">
                            <w:pPr>
                              <w:pStyle w:val="CETCaption"/>
                              <w:spacing w:before="120" w:after="160"/>
                            </w:pPr>
                            <w:r w:rsidRPr="004466D0">
                              <w:t>Fig</w:t>
                            </w:r>
                            <w:r>
                              <w:t>ure</w:t>
                            </w:r>
                            <w:r w:rsidRPr="004466D0">
                              <w:t xml:space="preserve"> 3: Effect of temperature on (a) syngas composition, (b) CCE and CGE of the gasification process, and (c) Syngas LHV and net power available from </w:t>
                            </w:r>
                            <w:r>
                              <w:t xml:space="preserve">the </w:t>
                            </w:r>
                            <w:r w:rsidRPr="004466D0">
                              <w:t>gasification products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9E5CAC" id="Text Box 20" o:spid="_x0000_s1031" type="#_x0000_t202" style="position:absolute;left:0;text-align:left;margin-left:247.9pt;margin-top:21.1pt;width:187.7pt;height:8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" filled="f" stroked="f" strokeweight=".5pt">
                <v:textbox>
                  <w:txbxContent>
                    <w:p w14:paraId="63406661" w14:textId="77777777" w:rsidR="00917605" w:rsidRPr="004466D0" w:rsidRDefault="00917605" w:rsidP="00917605">
                      <w:pPr>
                        <w:pStyle w:val="CETCaption"/>
                        <w:spacing w:before="120" w:after="160"/>
                      </w:pPr>
                      <w:r w:rsidRPr="004466D0">
                        <w:t>Fig</w:t>
                      </w:r>
                      <w:r>
                        <w:t>ure</w:t>
                      </w:r>
                      <w:r w:rsidRPr="004466D0">
                        <w:t xml:space="preserve"> 3: Effect of temperature on (a) syngas composition, (b) CCE and CGE of the gasification process, and (c) Syngas LHV and net power available from </w:t>
                      </w:r>
                      <w:r>
                        <w:t xml:space="preserve">the </w:t>
                      </w:r>
                      <w:r w:rsidRPr="004466D0">
                        <w:t>gasification products</w:t>
                      </w:r>
                      <w:r>
                        <w:t>.</w:t>
                      </w:r>
                    </w:p>
                  </w:txbxContent>
                </v:textbox>
              </v:shape>
            </w:pict>
          </mc:Fallback>
        </mc:AlternateContent>
      </w:r>
      <w:r>
        <w:rPr>
          <w:noProof/>
          <w:lang w:val="it-IT" w:eastAsia="it-IT"/>
        </w:rPr>
        <mc:AlternateContent>
          <mc:Choice Requires="wps">
            <w:drawing>
              <wp:anchor distT="0" distB="0" distL="114300" distR="114300" simplePos="0" relativeHeight="251664384" behindDoc="0" locked="0" layoutInCell="1" allowOverlap="1" wp14:anchorId="47BF595F" wp14:editId="12D46655">
                <wp:simplePos x="0" y="0"/>
                <wp:positionH relativeFrom="column">
                  <wp:posOffset>489585</wp:posOffset>
                </wp:positionH>
                <wp:positionV relativeFrom="paragraph">
                  <wp:posOffset>53975</wp:posOffset>
                </wp:positionV>
                <wp:extent cx="417558" cy="3065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17558" cy="306561"/>
                        </a:xfrm>
                        <a:prstGeom prst="rect">
                          <a:avLst/>
                        </a:prstGeom>
                        <a:noFill/>
                        <a:ln w="6350">
                          <a:noFill/>
                        </a:ln>
                      </wps:spPr>
                      <wps:txbx>
                        <w:txbxContent>
                          <w:p w14:paraId="1BBD4DF6" w14:textId="77777777" w:rsidR="00917605" w:rsidRPr="00F87829" w:rsidRDefault="00917605" w:rsidP="00917605">
                            <w:pPr>
                              <w:rPr>
                                <w:rFonts w:cs="Arial"/>
                                <w:i/>
                                <w:iCs/>
                              </w:rPr>
                            </w:pPr>
                            <w:r w:rsidRPr="00F87829">
                              <w:rPr>
                                <w:rFonts w:cs="Arial"/>
                                <w:i/>
                                <w:iC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F595F" id="Text Box 8" o:spid="_x0000_s1032" type="#_x0000_t202" style="position:absolute;left:0;text-align:left;margin-left:38.55pt;margin-top:4.25pt;width:32.9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" filled="f" stroked="f" strokeweight=".5pt">
                <v:textbox>
                  <w:txbxContent>
                    <w:p w14:paraId="1BBD4DF6" w14:textId="77777777" w:rsidR="00917605" w:rsidRPr="00F87829" w:rsidRDefault="00917605" w:rsidP="00917605">
                      <w:pPr>
                        <w:rPr>
                          <w:rFonts w:cs="Arial"/>
                          <w:i/>
                          <w:iCs/>
                        </w:rPr>
                      </w:pPr>
                      <w:r w:rsidRPr="00F87829">
                        <w:rPr>
                          <w:rFonts w:cs="Arial"/>
                          <w:i/>
                          <w:iCs/>
                        </w:rPr>
                        <w:t>(c)</w:t>
                      </w:r>
                    </w:p>
                  </w:txbxContent>
                </v:textbox>
              </v:shape>
            </w:pict>
          </mc:Fallback>
        </mc:AlternateContent>
      </w:r>
      <w:r>
        <w:rPr>
          <w:noProof/>
          <w:lang w:val="it-IT" w:eastAsia="it-IT"/>
        </w:rPr>
        <w:drawing>
          <wp:inline distT="0" distB="0" distL="0" distR="0" wp14:anchorId="79669607" wp14:editId="6F9691DC">
            <wp:extent cx="2876550" cy="1460500"/>
            <wp:effectExtent l="0" t="0" r="0" b="6350"/>
            <wp:docPr id="19" name="Chart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3522CB-C088-41CD-9BC2-4301DD7B5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1163A6" w14:textId="77777777" w:rsidR="00917605" w:rsidRDefault="00917605" w:rsidP="00917605">
      <w:pPr>
        <w:pStyle w:val="CETBodytext"/>
        <w:rPr>
          <w:lang w:val="it-IT"/>
        </w:rPr>
      </w:pPr>
      <w:r w:rsidRPr="00583343">
        <w:t xml:space="preserve">Based on the current simulation results, 900 °C is the optimum temperature for gasification of SS and afterward is not profitable in terms of net power obtained from the products. </w:t>
      </w:r>
      <w:r w:rsidRPr="008F18DB">
        <w:t xml:space="preserve">The effect of temperature on syngas composition, CCE, CGE, and LHV obtained in the present study is in accordance with the available literature on SS gasification </w:t>
      </w:r>
      <w:r w:rsidRPr="008F18DB">
        <w:fldChar w:fldCharType="begin" w:fldLock="1"/>
      </w:r>
      <w: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optimization","type":"article-journal","volume":"5"},"uris":["http://www.mendeley.com/documents/?uuid=d38e86b7-9ace-484d-a26d-83359c21ed46"]},{"id":"ITEM-2","itemData":{"DOI":"10.1021/acs.iecr.9b03902","ISSN":"15205045","abstract":"In the present study, a modified equilibrium model was developed by Aspen Plus to simulate the gasification of biosolids (treated sewage sludge) in an atmospheric fluidized bed reactor (FBR) using air as a gasification agent. The model, which is based on the Gibbs free energy minimization applying the restricted equilibrium method, was calibrated and validated against a set of experimental data obtained in a pre-pilot-scale FBR. The comparison between the simulation results and the experimental data showed satisfactory agreement, in particular, with respect to the content of combustible gases in the syngas and the heating value. The main objective of the work was to assess the impact of different sludge pretreatment methods (i.e., torrefaction, anaerobic digestion, carbonization, hydrothermal treatment, and copelletization of sewage sludge with solid fuels) and the key operating conditions (gasification temperature and equivalence ratio) on both the syngas quality (composition and heating value) and the performance of the gasifier in terms of the carbon conversion efficiency (CCE), syngas yield (YG), and cold gas efficiency (CGE) under the same operating conditions. Global sensitivity analysis was first performed by varying the gasification temperature and the equivalence ratio (ER). Then, the impact of sludge pretreatments was evaluated by changing the sludge composition in the model in line with experimental data from the pertinent literature. Results point out that the torrefaction pretreatment in combination with gasification exhibits promising results in terms of gas quality (i.e., higher H2/CO ratio and lower CO2/CO ratio) and LHV, even though the carbon conversion efficiency (CCE) slightly decreases presumably because of the lower volatile content in the torrefied material with respect to the parent one. ©","author":[{"dropping-particle":"","family":"Abdelrahim","given":"Ashraf","non-dropping-particle":"","parse-names":false,"suffix":""},{"dropping-particle":"","family":"Brachi","given":"Paola","non-dropping-particle":"","parse-names":false,"suffix":""},{"dropping-particle":"","family":"Ruoppolo","given":"Giovanna","non-dropping-particle":"","parse-names":false,"suffix":""},{"dropping-particle":"Di","family":"Fraia","given":"Simona","non-dropping-particle":"","parse-names":false,"suffix":""},{"dropping-particle":"","family":"Vanoli","given":"Laura","non-dropping-particle":"","parse-names":false,"suffix":""}],"container-title":"Industrial and Engineering Chemistry Research","id":"ITEM-2","issued":{"date-parts":[["2020"]]},"title":"Experimental and Numerical Investigation of Biosolid Gasification: Equilibrium-Based Modeling with Emphasis on the Effects of Different Pretreatment Methods","type":"article-journal"},"uris":["http://www.mendeley.com/documents/?uuid=bb9aa207-1878-41fd-8f99-960d917c266b"]},{"id":"ITEM-3","itemData":{"DOI":"10.1021/acs.iecr.1c00084","ISSN":"15205045","abstract":"Fluidized bed gasification is a promising process technology to manage the growing amount of sewage sludge (SS) requiring disposal. Two samples of SS, produced in different seasons of the year by a municipal wastewater treatment plant, were subjected to gasification at 850 °C in a bench-scale fluidized bed reactor using, as a gasification agent, a nitrogen/air mixture at different values of oxygen/fuel equivalence ratio (ER = 0.1-0.2). The starting materials and the output streams (syngas, tar, and solid residues) were thoroughly characterized. The fate of specific SS constituents and the characteristics of bottom ashes were addressed, so contributing to the problem of a proper SS management approach in the context of the circular economy. Computer-aided simulations were also performed, which allowed us to predict the composition of the syngas from SS gasification under operating conditions different from those experimentally investigated (i.e., reactor temperature and ER).","author":[{"dropping-particle":"","family":"Migliaccio","given":"Renata","non-dropping-particle":"","parse-names":false,"suffix":""},{"dropping-particle":"","family":"Brachi","given":"Paola","non-dropping-particle":"","parse-names":false,"suffix":""},{"dropping-particle":"","family":"Montagnaro","given":"Fabio","non-dropping-particle":"","parse-names":false,"suffix":""},{"dropping-particle":"","family":"Papa","given":"Salvatore","non-dropping-particle":"","parse-names":false,"suffix":""},{"dropping-particle":"","family":"Tavano","given":"Alberto","non-dropping-particle":"","parse-names":false,"suffix":""},{"dropping-particle":"","family":"Montesarchio","given":"Pietro","non-dropping-particle":"","parse-names":false,"suffix":""},{"dropping-particle":"","family":"Ruoppolo","given":"Giovanna","non-dropping-particle":"","parse-names":false,"suffix":""},{"dropping-particle":"","family":"Urciuolo","given":"Massimo","non-dropping-particle":"","parse-names":false,"suffix":""}],"container-title":"Industrial and Engineering Chemistry Research","id":"ITEM-3","issue":"13","issued":{"date-parts":[["2021"]]},"page":"5034-5047","title":"Sewage Sludge Gasification in a Fluidized Bed: Experimental Investigation and Modeling","type":"article-journal","volume":"60"},"uris":["http://www.mendeley.com/documents/?uuid=2799a5f4-ebb2-48fc-9517-d7e3021a084c"]}],"mendeley":{"formattedCitation":"(Abdelrahim &lt;i&gt;et al.&lt;/i&gt;, 2020; Di Fraia &lt;i&gt;et al.&lt;/i&gt;, 2021; Migliaccio &lt;i&gt;et al.&lt;/i&gt;, 2021)","plainTextFormattedCitation":"(Abdelrahim et al., 2020; Di Fraia et al., 2021; Migliaccio et al., 2021)","previouslyFormattedCitation":"(Abdelrahim &lt;i&gt;et al.&lt;/i&gt;, 2020; Di Fraia &lt;i&gt;et al.&lt;/i&gt;, 2021; Migliaccio &lt;i&gt;et al.&lt;/i&gt;, 2021)"},"properties":{"noteIndex":0},"schema":"https://github.com/citation-style-language/schema/raw/master/csl-citation.json"}</w:instrText>
      </w:r>
      <w:r w:rsidRPr="008F18DB">
        <w:fldChar w:fldCharType="separate"/>
      </w:r>
      <w:r w:rsidRPr="00A67303">
        <w:rPr>
          <w:noProof/>
          <w:lang w:val="it-IT"/>
        </w:rPr>
        <w:t xml:space="preserve">(Abdelrahim </w:t>
      </w:r>
      <w:r w:rsidRPr="00A67303">
        <w:rPr>
          <w:i/>
          <w:noProof/>
          <w:lang w:val="it-IT"/>
        </w:rPr>
        <w:t>et al.</w:t>
      </w:r>
      <w:r w:rsidRPr="00A67303">
        <w:rPr>
          <w:noProof/>
          <w:lang w:val="it-IT"/>
        </w:rPr>
        <w:t xml:space="preserve">, 2020; Di Fraia </w:t>
      </w:r>
      <w:r w:rsidRPr="00A67303">
        <w:rPr>
          <w:i/>
          <w:noProof/>
          <w:lang w:val="it-IT"/>
        </w:rPr>
        <w:t>et al.</w:t>
      </w:r>
      <w:r w:rsidRPr="00A67303">
        <w:rPr>
          <w:noProof/>
          <w:lang w:val="it-IT"/>
        </w:rPr>
        <w:t xml:space="preserve">, 2021; Migliaccio </w:t>
      </w:r>
      <w:r w:rsidRPr="00A67303">
        <w:rPr>
          <w:i/>
          <w:noProof/>
          <w:lang w:val="it-IT"/>
        </w:rPr>
        <w:t>et al.</w:t>
      </w:r>
      <w:r w:rsidRPr="00A67303">
        <w:rPr>
          <w:noProof/>
          <w:lang w:val="it-IT"/>
        </w:rPr>
        <w:t>, 2021)</w:t>
      </w:r>
      <w:r w:rsidRPr="008F18DB">
        <w:fldChar w:fldCharType="end"/>
      </w:r>
      <w:r w:rsidRPr="00F94B51">
        <w:rPr>
          <w:lang w:val="it-IT"/>
        </w:rPr>
        <w:t>.</w:t>
      </w:r>
    </w:p>
    <w:p w14:paraId="0E289E1E" w14:textId="77777777" w:rsidR="00917605" w:rsidRDefault="00917605" w:rsidP="00917605">
      <w:pPr>
        <w:pStyle w:val="CETheadingx"/>
      </w:pPr>
      <w:r>
        <w:t xml:space="preserve">Cogeneration process performances </w:t>
      </w:r>
    </w:p>
    <w:p w14:paraId="4746966D" w14:textId="77777777" w:rsidR="00917605" w:rsidRPr="008D4F74" w:rsidRDefault="00917605" w:rsidP="00917605">
      <w:pPr>
        <w:pStyle w:val="CETBodytext"/>
        <w:rPr>
          <w:rFonts w:ascii="Times New Roman" w:eastAsiaTheme="minorEastAsia" w:hAnsi="Times New Roman"/>
          <w:szCs w:val="19"/>
        </w:rPr>
      </w:pPr>
      <w:r w:rsidRPr="008D4F74">
        <w:rPr>
          <w:szCs w:val="19"/>
        </w:rPr>
        <w:t xml:space="preserve">The potentiality of electrical and thermal power generation from SS is found to be 0.89 kWh/kg SS as DS and 1.67 kWh/kg SS as DS, respectively. </w:t>
      </w:r>
      <w:r w:rsidRPr="00452B16">
        <w:rPr>
          <w:szCs w:val="19"/>
        </w:rPr>
        <w:t xml:space="preserve">The predicted value of CGE, </w:t>
      </w:r>
      <m:oMath>
        <m:sSub>
          <m:sSubPr>
            <m:ctrlPr>
              <w:rPr>
                <w:rFonts w:ascii="Cambria Math" w:hAnsi="Cambria Math"/>
                <w:szCs w:val="19"/>
              </w:rPr>
            </m:ctrlPr>
          </m:sSubPr>
          <m:e>
            <m:r>
              <w:rPr>
                <w:rFonts w:ascii="Cambria Math" w:hAnsi="Cambria Math"/>
                <w:szCs w:val="19"/>
              </w:rPr>
              <m:t>η</m:t>
            </m:r>
          </m:e>
          <m:sub>
            <m:r>
              <w:rPr>
                <w:rFonts w:ascii="Cambria Math" w:hAnsi="Cambria Math"/>
                <w:szCs w:val="19"/>
              </w:rPr>
              <m:t>sys</m:t>
            </m:r>
          </m:sub>
        </m:sSub>
      </m:oMath>
      <w:r w:rsidRPr="00452B16">
        <w:rPr>
          <w:szCs w:val="19"/>
        </w:rPr>
        <w:t>, electrical and thermal efficiencies result to be 72.3 %, 67.4 %, 24.8 %, and 46.3 % respectively</w:t>
      </w:r>
      <w:r>
        <w:rPr>
          <w:szCs w:val="19"/>
        </w:rPr>
        <w:t xml:space="preserve"> </w:t>
      </w:r>
      <w:r w:rsidRPr="008D4F74">
        <w:rPr>
          <w:szCs w:val="19"/>
        </w:rPr>
        <w:t>which are in agreement with those found in the pertinent literature</w:t>
      </w:r>
      <w:r>
        <w:rPr>
          <w:szCs w:val="19"/>
        </w:rPr>
        <w:t xml:space="preserve"> </w:t>
      </w:r>
      <w:r w:rsidRPr="008D4F74">
        <w:rPr>
          <w:rFonts w:cs="Arial"/>
          <w:szCs w:val="19"/>
        </w:rPr>
        <w:fldChar w:fldCharType="begin" w:fldLock="1"/>
      </w:r>
      <w:r>
        <w:rPr>
          <w:rFonts w:cs="Arial"/>
          <w:szCs w:val="19"/>
        </w:rPr>
        <w:instrText>ADDIN CSL_CITATION {"citationItems":[{"id":"ITEM-1","itemData":{"DOI":"10.1016/j.segy.2021.100061","ISSN":"26669552","author":[{"dropping-particle":"","family":"Fraia","given":"Simona","non-dropping-particle":"Di","parse-names":false,"suffix":""},{"dropping-particle":"","family":"Massarotti","given":"Nicola","non-dropping-particle":"","parse-names":false,"suffix":""},{"dropping-particle":"","family":"Uddin","given":"M. Rakib","non-dropping-particle":"","parse-names":false,"suffix":""},{"dropping-particle":"","family":"Vanoli","given":"Laura","non-dropping-particle":"","parse-names":false,"suffix":""}],"container-title":"Smart Energy","id":"ITEM-1","issued":{"date-parts":[["2021"]]},"page":"100061","publisher":"The Authors","title":"Conversion of Sewage Sludge to combined heat and power: Modeling and optimization","type":"article-journal","volume":"5"},"uris":["http://www.mendeley.com/documents/?uuid=d38e86b7-9ace-484d-a26d-83359c21ed46"]}],"mendeley":{"formattedCitation":"(Di Fraia &lt;i&gt;et al.&lt;/i&gt;, 2021)","plainTextFormattedCitation":"(Di Fraia et al., 2021)","previouslyFormattedCitation":"(Di Fraia &lt;i&gt;et al.&lt;/i&gt;, 2021)"},"properties":{"noteIndex":0},"schema":"https://github.com/citation-style-language/schema/raw/master/csl-citation.json"}</w:instrText>
      </w:r>
      <w:r w:rsidRPr="008D4F74">
        <w:rPr>
          <w:rFonts w:cs="Arial"/>
          <w:szCs w:val="19"/>
        </w:rPr>
        <w:fldChar w:fldCharType="separate"/>
      </w:r>
      <w:r w:rsidRPr="00A67303">
        <w:rPr>
          <w:rFonts w:cs="Arial"/>
          <w:noProof/>
          <w:szCs w:val="19"/>
        </w:rPr>
        <w:t xml:space="preserve">(Di Fraia </w:t>
      </w:r>
      <w:r w:rsidRPr="00A67303">
        <w:rPr>
          <w:rFonts w:cs="Arial"/>
          <w:i/>
          <w:noProof/>
          <w:szCs w:val="19"/>
        </w:rPr>
        <w:t>et al.</w:t>
      </w:r>
      <w:r w:rsidRPr="00A67303">
        <w:rPr>
          <w:rFonts w:cs="Arial"/>
          <w:noProof/>
          <w:szCs w:val="19"/>
        </w:rPr>
        <w:t>, 2021)</w:t>
      </w:r>
      <w:r w:rsidRPr="008D4F74">
        <w:rPr>
          <w:rFonts w:cs="Arial"/>
          <w:szCs w:val="19"/>
        </w:rPr>
        <w:fldChar w:fldCharType="end"/>
      </w:r>
      <w:r w:rsidRPr="008D4F74">
        <w:rPr>
          <w:szCs w:val="19"/>
        </w:rPr>
        <w:t>.</w:t>
      </w:r>
    </w:p>
    <w:p w14:paraId="7A05AFE8" w14:textId="77777777" w:rsidR="00917605" w:rsidRPr="008D4F74" w:rsidRDefault="00917605" w:rsidP="00917605">
      <w:pPr>
        <w:pStyle w:val="CETBodytext"/>
        <w:rPr>
          <w:szCs w:val="19"/>
        </w:rPr>
      </w:pPr>
      <w:r w:rsidRPr="008D4F74">
        <w:rPr>
          <w:szCs w:val="19"/>
        </w:rPr>
        <w:t>Based on the current simulation results it can be said that the generated electrical energy can support around 50</w:t>
      </w:r>
      <w:r>
        <w:rPr>
          <w:szCs w:val="19"/>
        </w:rPr>
        <w:t xml:space="preserve"> </w:t>
      </w:r>
      <w:r w:rsidRPr="008D4F74">
        <w:rPr>
          <w:szCs w:val="19"/>
        </w:rPr>
        <w:t xml:space="preserve">% of the demand specified to run a WWTP considering the energy demand evaluated by the German Ministry of Environment </w:t>
      </w:r>
      <w:r w:rsidRPr="008D4F74">
        <w:rPr>
          <w:szCs w:val="19"/>
        </w:rPr>
        <w:fldChar w:fldCharType="begin" w:fldLock="1"/>
      </w:r>
      <w:r>
        <w:rPr>
          <w:szCs w:val="19"/>
        </w:rPr>
        <w:instrText>ADDIN CSL_CITATION {"citationItems":[{"id":"ITEM-1","itemData":{"DOI":"10.3390/su12010266","ISSN":"20711050","abstract":"Urban water systems and, in particular, wastewater treatment facilities are among the major energy consumers at municipal level worldwide. Estimates indicate that on average these facilities alone may require about 1% to 3% of the total electric energy output of a country, representing a significant fraction of municipal energy bills. Specific power consumption of state-of-the-art facilities should range between 20 and 45 kWh per population-equivalent served, per year, even though older plants may have even higher demands. This figure does not include wastewater conveyance (pumping) and residues post-processing. On the other hand, wastewater and its byproducts contain energy in different forms: chemical, thermal and potential. Until very recently, the only form of energy recovery from most facilities consisted of anaerobic post-digestion of process residuals (waste sludge), by which chemical energy methane is obtained as biogas, in amounts generally sufficient to cover about half of plant requirements. Implementation of new technologies may allow more efficient strategies of energy savings and recovery from sewage treatment. Besides wastewater valorization by exploitation of its chemical and thermal energy contents, closure of the wastewater cycle by recovery of the energy content of process residuals could allow significant additional energy recovery and increased greenhouse emissions abatement.","author":[{"dropping-particle":"","family":"Capodaglio","given":"Andrea G.","non-dropping-particle":"","parse-names":false,"suffix":""},{"dropping-particle":"","family":"Olsson","given":"Gustaf","non-dropping-particle":"","parse-names":false,"suffix":""}],"container-title":"Sustainability (Switzerland)","id":"ITEM-1","issue":"1","issued":{"date-parts":[["2020"]]},"title":"Energy issues in sustainable urban wastewater management: Use, demand reduction and recovery in the urban water cycle","type":"article-journal","volume":"12"},"uris":["http://www.mendeley.com/documents/?uuid=758c693e-b7f4-43fd-94c4-6b2a9abd63ac"]}],"mendeley":{"formattedCitation":"(Capodaglio and Olsson, 2020)","plainTextFormattedCitation":"(Capodaglio and Olsson, 2020)","previouslyFormattedCitation":"(Capodaglio and Olsson, 2020)"},"properties":{"noteIndex":0},"schema":"https://github.com/citation-style-language/schema/raw/master/csl-citation.json"}</w:instrText>
      </w:r>
      <w:r w:rsidRPr="008D4F74">
        <w:rPr>
          <w:szCs w:val="19"/>
        </w:rPr>
        <w:fldChar w:fldCharType="separate"/>
      </w:r>
      <w:r w:rsidRPr="00A67303">
        <w:rPr>
          <w:noProof/>
          <w:szCs w:val="19"/>
        </w:rPr>
        <w:t>(Capodaglio and Olsson, 2020)</w:t>
      </w:r>
      <w:r w:rsidRPr="008D4F74">
        <w:rPr>
          <w:szCs w:val="19"/>
        </w:rPr>
        <w:fldChar w:fldCharType="end"/>
      </w:r>
      <w:r w:rsidRPr="008D4F74">
        <w:rPr>
          <w:szCs w:val="19"/>
        </w:rPr>
        <w:t xml:space="preserve"> and thermal power is sufficient to reduce the moisture content of mechanically dewatered SS  from 48.72 to 5.53</w:t>
      </w:r>
      <w:r>
        <w:rPr>
          <w:szCs w:val="19"/>
        </w:rPr>
        <w:t xml:space="preserve"> </w:t>
      </w:r>
      <w:r w:rsidRPr="008D4F74">
        <w:rPr>
          <w:szCs w:val="19"/>
        </w:rPr>
        <w:t xml:space="preserve">% by thermal drying. </w:t>
      </w:r>
    </w:p>
    <w:p w14:paraId="473A4F17" w14:textId="77777777" w:rsidR="00917605" w:rsidRDefault="00917605" w:rsidP="00917605">
      <w:pPr>
        <w:pStyle w:val="CETHeading1"/>
        <w:spacing w:before="160"/>
        <w:rPr>
          <w:lang w:val="en-GB"/>
        </w:rPr>
      </w:pPr>
      <w:r>
        <w:rPr>
          <w:lang w:val="en-GB"/>
        </w:rPr>
        <w:lastRenderedPageBreak/>
        <w:t xml:space="preserve">Conclusion </w:t>
      </w:r>
    </w:p>
    <w:p w14:paraId="22F91048" w14:textId="77777777" w:rsidR="00917605" w:rsidRPr="00E269CF" w:rsidRDefault="00917605" w:rsidP="00917605">
      <w:pPr>
        <w:pStyle w:val="CETBodytext"/>
      </w:pPr>
      <w:r w:rsidRPr="00E269CF">
        <w:t xml:space="preserve">A simulation on Aspen Plus is carried out to analyze </w:t>
      </w:r>
      <w:r>
        <w:t xml:space="preserve">the </w:t>
      </w:r>
      <w:r w:rsidRPr="00E269CF">
        <w:t>combined heat and power</w:t>
      </w:r>
      <w:r>
        <w:t xml:space="preserve"> generation potentiality of</w:t>
      </w:r>
      <w:r w:rsidRPr="00E269CF">
        <w:t xml:space="preserve"> mechanically dewatered SS. The proposed layout is composed of three consecutive processes: drying followed by gasification and an internal combustion engine. Optimum operating </w:t>
      </w:r>
      <w:r>
        <w:t xml:space="preserve">temperature </w:t>
      </w:r>
      <w:r w:rsidRPr="00E269CF">
        <w:t xml:space="preserve">for the gasification of SS </w:t>
      </w:r>
      <w:r>
        <w:t>is</w:t>
      </w:r>
      <w:r w:rsidRPr="00E269CF">
        <w:t xml:space="preserve"> predicted by considering </w:t>
      </w:r>
      <w:r>
        <w:t>its</w:t>
      </w:r>
      <w:r w:rsidRPr="00E269CF">
        <w:t xml:space="preserve"> impact on syngas composition, LHV, CCE, CGE and </w:t>
      </w:r>
      <m:oMath>
        <m:sSub>
          <m:sSubPr>
            <m:ctrlPr>
              <w:rPr>
                <w:rFonts w:ascii="Cambria Math" w:hAnsi="Cambria Math"/>
              </w:rPr>
            </m:ctrlPr>
          </m:sSubPr>
          <m:e>
            <m:r>
              <w:rPr>
                <w:rFonts w:ascii="Cambria Math" w:hAnsi="Cambria Math"/>
              </w:rPr>
              <m:t>P</m:t>
            </m:r>
          </m:e>
          <m:sub>
            <m:r>
              <w:rPr>
                <w:rFonts w:ascii="Cambria Math" w:hAnsi="Cambria Math"/>
              </w:rPr>
              <m:t>net</m:t>
            </m:r>
          </m:sub>
        </m:sSub>
      </m:oMath>
      <w:r>
        <w:t>. Temperature r</w:t>
      </w:r>
      <w:r w:rsidRPr="00E269CF">
        <w:t xml:space="preserve">ising improves the syngas LHV and gasification process performances. </w:t>
      </w:r>
    </w:p>
    <w:p w14:paraId="47F25559" w14:textId="77777777" w:rsidR="00917605" w:rsidRPr="00E269CF" w:rsidRDefault="00917605" w:rsidP="00917605">
      <w:pPr>
        <w:pStyle w:val="CETBodytext"/>
      </w:pPr>
      <w:r w:rsidRPr="00E269CF">
        <w:t>The evaluated combined heat and power generation potentiality from SS obtained in the present analysis highlights that</w:t>
      </w:r>
    </w:p>
    <w:p w14:paraId="36C12434" w14:textId="77777777" w:rsidR="00917605" w:rsidRPr="00E269CF" w:rsidRDefault="00917605" w:rsidP="00917605">
      <w:pPr>
        <w:pStyle w:val="CETListbullets"/>
        <w:numPr>
          <w:ilvl w:val="0"/>
          <w:numId w:val="13"/>
        </w:numPr>
      </w:pPr>
      <w:r w:rsidRPr="00E269CF">
        <w:t>Around 50</w:t>
      </w:r>
      <w:r>
        <w:t xml:space="preserve"> </w:t>
      </w:r>
      <w:r w:rsidRPr="00E269CF">
        <w:t xml:space="preserve">% of electrical energy needed for wastewater treatment </w:t>
      </w:r>
    </w:p>
    <w:p w14:paraId="2A96B5CF" w14:textId="77777777" w:rsidR="00917605" w:rsidRPr="00E269CF" w:rsidRDefault="00917605" w:rsidP="00917605">
      <w:pPr>
        <w:pStyle w:val="CETListbullets"/>
        <w:numPr>
          <w:ilvl w:val="0"/>
          <w:numId w:val="13"/>
        </w:numPr>
      </w:pPr>
      <w:r w:rsidRPr="00E269CF">
        <w:t>The entire thermal energy required to complete the drying of mechanically dewatered SS as needed for gasification treatment</w:t>
      </w:r>
    </w:p>
    <w:p w14:paraId="72C994A5" w14:textId="77777777" w:rsidR="00917605" w:rsidRDefault="00917605" w:rsidP="00917605">
      <w:pPr>
        <w:pStyle w:val="CETBodytext"/>
      </w:pPr>
      <w:r w:rsidRPr="00E269CF">
        <w:t>can be produced through the proposed system.</w:t>
      </w:r>
      <w:r>
        <w:t xml:space="preserve"> </w:t>
      </w:r>
    </w:p>
    <w:p w14:paraId="3A5884F6" w14:textId="77777777" w:rsidR="00917605" w:rsidRPr="00E269CF" w:rsidRDefault="00917605" w:rsidP="00917605">
      <w:pPr>
        <w:pStyle w:val="CETBodytext"/>
      </w:pPr>
      <w:r w:rsidRPr="00F31DB6">
        <w:t>Simulation on co-gasification of SS with biomass or wood will be carried out as future research to improve the cogeneration efficiencies predicted in the current study.</w:t>
      </w:r>
      <w:r>
        <w:t xml:space="preserve">  </w:t>
      </w:r>
    </w:p>
    <w:p w14:paraId="70F1B77E" w14:textId="77777777" w:rsidR="00917605" w:rsidRDefault="00917605" w:rsidP="00917605">
      <w:pPr>
        <w:pStyle w:val="CETReference"/>
        <w:rPr>
          <w:lang w:val="it-IT"/>
        </w:rPr>
      </w:pPr>
      <w:r w:rsidRPr="00F94B51">
        <w:rPr>
          <w:lang w:val="it-IT"/>
        </w:rPr>
        <w:t>References</w:t>
      </w:r>
    </w:p>
    <w:p w14:paraId="04194CB8" w14:textId="77777777" w:rsidR="00917605" w:rsidRPr="0095018D" w:rsidRDefault="00917605" w:rsidP="00917605">
      <w:pPr>
        <w:widowControl w:val="0"/>
        <w:autoSpaceDE w:val="0"/>
        <w:autoSpaceDN w:val="0"/>
        <w:adjustRightInd w:val="0"/>
        <w:spacing w:line="240" w:lineRule="auto"/>
        <w:ind w:left="284" w:hanging="284"/>
        <w:rPr>
          <w:rFonts w:cs="Arial"/>
          <w:noProof/>
          <w:szCs w:val="24"/>
        </w:rPr>
      </w:pPr>
      <w:r w:rsidRPr="00E30E43">
        <w:rPr>
          <w:rFonts w:cs="Arial"/>
          <w:noProof/>
          <w:szCs w:val="24"/>
        </w:rPr>
        <w:fldChar w:fldCharType="begin" w:fldLock="1"/>
      </w:r>
      <w:r w:rsidRPr="00E30E43">
        <w:rPr>
          <w:rFonts w:cs="Arial"/>
          <w:noProof/>
          <w:szCs w:val="24"/>
        </w:rPr>
        <w:instrText xml:space="preserve">ADDIN Mendeley Bibliography CSL_BIBLIOGRAPHY </w:instrText>
      </w:r>
      <w:r w:rsidRPr="00E30E43">
        <w:rPr>
          <w:rFonts w:cs="Arial"/>
          <w:noProof/>
          <w:szCs w:val="24"/>
        </w:rPr>
        <w:fldChar w:fldCharType="separate"/>
      </w:r>
      <w:r w:rsidRPr="0095018D">
        <w:rPr>
          <w:rFonts w:cs="Arial"/>
          <w:noProof/>
          <w:szCs w:val="24"/>
        </w:rPr>
        <w:t>Abdelrahim A.</w:t>
      </w:r>
      <w:r>
        <w:rPr>
          <w:rFonts w:cs="Arial"/>
          <w:noProof/>
          <w:szCs w:val="24"/>
        </w:rPr>
        <w:t xml:space="preserve">, Brachi P., Ruoppolo S., Di Fraia S., Vanoli L., </w:t>
      </w:r>
      <w:r w:rsidRPr="0095018D">
        <w:rPr>
          <w:rFonts w:cs="Arial"/>
          <w:noProof/>
          <w:szCs w:val="24"/>
        </w:rPr>
        <w:t>2020</w:t>
      </w:r>
      <w:r>
        <w:rPr>
          <w:rFonts w:cs="Arial"/>
          <w:noProof/>
          <w:szCs w:val="24"/>
        </w:rPr>
        <w:t xml:space="preserve">, </w:t>
      </w:r>
      <w:r w:rsidRPr="0095018D">
        <w:rPr>
          <w:rFonts w:cs="Arial"/>
          <w:noProof/>
          <w:szCs w:val="24"/>
        </w:rPr>
        <w:t xml:space="preserve">Experimental and Numerical Investigation of Biosolid Gasification: Equilibrium-Based Modeling with Emphasis on the Effects of Different Pretreatment Methods, </w:t>
      </w:r>
      <w:r w:rsidRPr="00E30E43">
        <w:rPr>
          <w:rFonts w:cs="Arial"/>
          <w:noProof/>
          <w:szCs w:val="24"/>
        </w:rPr>
        <w:t>Industrial and Engineering Chemistry Research</w:t>
      </w:r>
      <w:r>
        <w:rPr>
          <w:rFonts w:cs="Arial"/>
          <w:noProof/>
          <w:szCs w:val="24"/>
        </w:rPr>
        <w:t>, 59(1), 299</w:t>
      </w:r>
      <w:r w:rsidRPr="0095018D">
        <w:rPr>
          <w:rFonts w:cs="Arial"/>
          <w:noProof/>
          <w:szCs w:val="24"/>
        </w:rPr>
        <w:t>–</w:t>
      </w:r>
      <w:r>
        <w:rPr>
          <w:rFonts w:cs="Arial"/>
          <w:noProof/>
          <w:szCs w:val="24"/>
        </w:rPr>
        <w:t>307, DOI</w:t>
      </w:r>
      <w:r w:rsidRPr="0095018D">
        <w:rPr>
          <w:rFonts w:cs="Arial"/>
          <w:noProof/>
          <w:szCs w:val="24"/>
        </w:rPr>
        <w:t>: 10.1021/acs.iecr.9b03902.</w:t>
      </w:r>
    </w:p>
    <w:p w14:paraId="59A0F0B4" w14:textId="77777777" w:rsidR="00917605" w:rsidRPr="0095018D"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De Andrés J.M., Narros A.</w:t>
      </w:r>
      <w:r>
        <w:rPr>
          <w:rFonts w:cs="Arial"/>
          <w:noProof/>
          <w:szCs w:val="24"/>
        </w:rPr>
        <w:t>,</w:t>
      </w:r>
      <w:r w:rsidRPr="0095018D">
        <w:rPr>
          <w:rFonts w:cs="Arial"/>
          <w:noProof/>
          <w:szCs w:val="24"/>
        </w:rPr>
        <w:t xml:space="preserve"> Rodríguez M.E.</w:t>
      </w:r>
      <w:r>
        <w:rPr>
          <w:rFonts w:cs="Arial"/>
          <w:noProof/>
          <w:szCs w:val="24"/>
        </w:rPr>
        <w:t xml:space="preserve">, </w:t>
      </w:r>
      <w:r w:rsidRPr="0095018D">
        <w:rPr>
          <w:rFonts w:cs="Arial"/>
          <w:noProof/>
          <w:szCs w:val="24"/>
        </w:rPr>
        <w:t>2011</w:t>
      </w:r>
      <w:r>
        <w:rPr>
          <w:rFonts w:cs="Arial"/>
          <w:noProof/>
          <w:szCs w:val="24"/>
        </w:rPr>
        <w:t xml:space="preserve">, </w:t>
      </w:r>
      <w:r w:rsidRPr="0095018D">
        <w:rPr>
          <w:rFonts w:cs="Arial"/>
          <w:noProof/>
          <w:szCs w:val="24"/>
        </w:rPr>
        <w:t xml:space="preserve">Air-steam gasification of sewage sludge in a bubbling bed reactor: Effect of alumina as a primary catalyst, </w:t>
      </w:r>
      <w:r w:rsidRPr="00E30E43">
        <w:rPr>
          <w:rFonts w:cs="Arial"/>
          <w:noProof/>
          <w:szCs w:val="24"/>
        </w:rPr>
        <w:t>Fuel Processing Technology</w:t>
      </w:r>
      <w:r w:rsidRPr="0095018D">
        <w:rPr>
          <w:rFonts w:cs="Arial"/>
          <w:noProof/>
          <w:szCs w:val="24"/>
        </w:rPr>
        <w:t xml:space="preserve">, 92(3), 433–440. </w:t>
      </w:r>
      <w:r>
        <w:rPr>
          <w:rFonts w:cs="Arial"/>
          <w:noProof/>
          <w:szCs w:val="24"/>
        </w:rPr>
        <w:t>DOI</w:t>
      </w:r>
      <w:r w:rsidRPr="0095018D">
        <w:rPr>
          <w:rFonts w:cs="Arial"/>
          <w:noProof/>
          <w:szCs w:val="24"/>
        </w:rPr>
        <w:t>: 10.1016/j.fuproc.2010.10.006.</w:t>
      </w:r>
    </w:p>
    <w:p w14:paraId="0E3F1CA2" w14:textId="77777777" w:rsidR="00917605" w:rsidRPr="0095018D"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Bennamoun L.</w:t>
      </w:r>
      <w:r>
        <w:rPr>
          <w:rFonts w:cs="Arial"/>
          <w:noProof/>
          <w:szCs w:val="24"/>
        </w:rPr>
        <w:t xml:space="preserve">, </w:t>
      </w:r>
      <w:r w:rsidRPr="00E30E43">
        <w:rPr>
          <w:rFonts w:cs="Arial"/>
          <w:noProof/>
          <w:szCs w:val="24"/>
        </w:rPr>
        <w:t>Fraikin</w:t>
      </w:r>
      <w:r w:rsidRPr="0095018D">
        <w:rPr>
          <w:rFonts w:cs="Arial"/>
          <w:noProof/>
          <w:szCs w:val="24"/>
        </w:rPr>
        <w:t xml:space="preserve"> </w:t>
      </w:r>
      <w:r>
        <w:rPr>
          <w:rFonts w:cs="Arial"/>
          <w:noProof/>
          <w:szCs w:val="24"/>
        </w:rPr>
        <w:t xml:space="preserve">L., Li J., </w:t>
      </w:r>
      <w:r w:rsidRPr="00E30E43">
        <w:rPr>
          <w:rFonts w:cs="Arial"/>
          <w:noProof/>
          <w:szCs w:val="24"/>
        </w:rPr>
        <w:t xml:space="preserve">Léonard A., </w:t>
      </w:r>
      <w:r w:rsidRPr="0095018D">
        <w:rPr>
          <w:rFonts w:cs="Arial"/>
          <w:noProof/>
          <w:szCs w:val="24"/>
        </w:rPr>
        <w:t>2016</w:t>
      </w:r>
      <w:r>
        <w:rPr>
          <w:rFonts w:cs="Arial"/>
          <w:noProof/>
          <w:szCs w:val="24"/>
        </w:rPr>
        <w:t xml:space="preserve">, </w:t>
      </w:r>
      <w:r w:rsidRPr="0095018D">
        <w:rPr>
          <w:rFonts w:cs="Arial"/>
          <w:noProof/>
          <w:szCs w:val="24"/>
        </w:rPr>
        <w:t xml:space="preserve">Forced Convective Drying of Wastewater Sludge with the Presentation of Exergy Analysis of the Dryer, </w:t>
      </w:r>
      <w:r w:rsidRPr="00E30E43">
        <w:rPr>
          <w:rFonts w:cs="Arial"/>
          <w:noProof/>
          <w:szCs w:val="24"/>
        </w:rPr>
        <w:t>Chemical Engineering Communications</w:t>
      </w:r>
      <w:r w:rsidRPr="0095018D">
        <w:rPr>
          <w:rFonts w:cs="Arial"/>
          <w:noProof/>
          <w:szCs w:val="24"/>
        </w:rPr>
        <w:t xml:space="preserve">, 203(7), 855–860. </w:t>
      </w:r>
      <w:r>
        <w:rPr>
          <w:rFonts w:cs="Arial"/>
          <w:noProof/>
          <w:szCs w:val="24"/>
        </w:rPr>
        <w:t>DOI</w:t>
      </w:r>
      <w:r w:rsidRPr="0095018D">
        <w:rPr>
          <w:rFonts w:cs="Arial"/>
          <w:noProof/>
          <w:szCs w:val="24"/>
        </w:rPr>
        <w:t>: 10.1080/00986445.2015.1114475.</w:t>
      </w:r>
    </w:p>
    <w:p w14:paraId="263A3444" w14:textId="77777777" w:rsidR="00917605" w:rsidRPr="0095018D"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Bennamoun L., Arlabosse P.</w:t>
      </w:r>
      <w:r>
        <w:rPr>
          <w:rFonts w:cs="Arial"/>
          <w:noProof/>
          <w:szCs w:val="24"/>
        </w:rPr>
        <w:t>,</w:t>
      </w:r>
      <w:r w:rsidRPr="0095018D">
        <w:rPr>
          <w:rFonts w:cs="Arial"/>
          <w:noProof/>
          <w:szCs w:val="24"/>
        </w:rPr>
        <w:t xml:space="preserve"> Léonard A.</w:t>
      </w:r>
      <w:r>
        <w:rPr>
          <w:rFonts w:cs="Arial"/>
          <w:noProof/>
          <w:szCs w:val="24"/>
        </w:rPr>
        <w:t>,</w:t>
      </w:r>
      <w:r w:rsidRPr="0095018D">
        <w:rPr>
          <w:rFonts w:cs="Arial"/>
          <w:noProof/>
          <w:szCs w:val="24"/>
        </w:rPr>
        <w:t xml:space="preserve"> 2013</w:t>
      </w:r>
      <w:r>
        <w:rPr>
          <w:rFonts w:cs="Arial"/>
          <w:noProof/>
          <w:szCs w:val="24"/>
        </w:rPr>
        <w:t>,</w:t>
      </w:r>
      <w:r w:rsidRPr="0095018D">
        <w:rPr>
          <w:rFonts w:cs="Arial"/>
          <w:noProof/>
          <w:szCs w:val="24"/>
        </w:rPr>
        <w:t xml:space="preserve"> Review on fundamental aspect of application of drying process to wastewater sludge, </w:t>
      </w:r>
      <w:r w:rsidRPr="00E30E43">
        <w:rPr>
          <w:rFonts w:cs="Arial"/>
          <w:noProof/>
          <w:szCs w:val="24"/>
        </w:rPr>
        <w:t>Renewable and Sustainable Energy Reviews</w:t>
      </w:r>
      <w:r w:rsidRPr="0095018D">
        <w:rPr>
          <w:rFonts w:cs="Arial"/>
          <w:noProof/>
          <w:szCs w:val="24"/>
        </w:rPr>
        <w:t xml:space="preserve">, 28, 29–43. </w:t>
      </w:r>
      <w:r>
        <w:rPr>
          <w:rFonts w:cs="Arial"/>
          <w:noProof/>
          <w:szCs w:val="24"/>
        </w:rPr>
        <w:t>DOI</w:t>
      </w:r>
      <w:r w:rsidRPr="0095018D">
        <w:rPr>
          <w:rFonts w:cs="Arial"/>
          <w:noProof/>
          <w:szCs w:val="24"/>
        </w:rPr>
        <w:t>: 10.1016/j.rser.2013.07.043.</w:t>
      </w:r>
    </w:p>
    <w:p w14:paraId="21F3DE23" w14:textId="77777777" w:rsidR="00917605" w:rsidRPr="0095018D"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Brachi P.</w:t>
      </w:r>
      <w:r>
        <w:rPr>
          <w:rFonts w:cs="Arial"/>
          <w:noProof/>
          <w:szCs w:val="24"/>
        </w:rPr>
        <w:t xml:space="preserve">, Di Fraia S., Massarotti N., Vanoli L., </w:t>
      </w:r>
      <w:r w:rsidRPr="0095018D">
        <w:rPr>
          <w:rFonts w:cs="Arial"/>
          <w:noProof/>
          <w:szCs w:val="24"/>
        </w:rPr>
        <w:t>2022</w:t>
      </w:r>
      <w:r>
        <w:rPr>
          <w:rFonts w:cs="Arial"/>
          <w:noProof/>
          <w:szCs w:val="24"/>
        </w:rPr>
        <w:t xml:space="preserve">, </w:t>
      </w:r>
      <w:r w:rsidRPr="0095018D">
        <w:rPr>
          <w:rFonts w:cs="Arial"/>
          <w:noProof/>
          <w:szCs w:val="24"/>
        </w:rPr>
        <w:t xml:space="preserve">Combined heat and power production based on sewage sludge gasification: An energy-efficient solution for wastewater treatment plants, </w:t>
      </w:r>
      <w:r w:rsidRPr="00E30E43">
        <w:rPr>
          <w:rFonts w:cs="Arial"/>
          <w:noProof/>
          <w:szCs w:val="24"/>
        </w:rPr>
        <w:t>Energy Conversion and Management: X</w:t>
      </w:r>
      <w:r w:rsidRPr="0095018D">
        <w:rPr>
          <w:rFonts w:cs="Arial"/>
          <w:noProof/>
          <w:szCs w:val="24"/>
        </w:rPr>
        <w:t>, 13, 100171</w:t>
      </w:r>
      <w:r>
        <w:rPr>
          <w:rFonts w:cs="Arial"/>
          <w:noProof/>
          <w:szCs w:val="24"/>
        </w:rPr>
        <w:t>,</w:t>
      </w:r>
      <w:r w:rsidRPr="0095018D">
        <w:rPr>
          <w:rFonts w:cs="Arial"/>
          <w:noProof/>
          <w:szCs w:val="24"/>
        </w:rPr>
        <w:t xml:space="preserve"> </w:t>
      </w:r>
      <w:r>
        <w:rPr>
          <w:rFonts w:cs="Arial"/>
          <w:noProof/>
          <w:szCs w:val="24"/>
        </w:rPr>
        <w:t>DOI</w:t>
      </w:r>
      <w:r w:rsidRPr="0095018D">
        <w:rPr>
          <w:rFonts w:cs="Arial"/>
          <w:noProof/>
          <w:szCs w:val="24"/>
        </w:rPr>
        <w:t>: 10.1016/j.ecmx.2021.100171.</w:t>
      </w:r>
    </w:p>
    <w:p w14:paraId="239D987E" w14:textId="77777777" w:rsidR="00917605"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Capodaglio A.G.</w:t>
      </w:r>
      <w:r>
        <w:rPr>
          <w:rFonts w:cs="Arial"/>
          <w:noProof/>
          <w:szCs w:val="24"/>
        </w:rPr>
        <w:t>,</w:t>
      </w:r>
      <w:r w:rsidRPr="0095018D">
        <w:rPr>
          <w:rFonts w:cs="Arial"/>
          <w:noProof/>
          <w:szCs w:val="24"/>
        </w:rPr>
        <w:t xml:space="preserve"> Olsson G.</w:t>
      </w:r>
      <w:r>
        <w:rPr>
          <w:rFonts w:cs="Arial"/>
          <w:noProof/>
          <w:szCs w:val="24"/>
        </w:rPr>
        <w:t xml:space="preserve">, </w:t>
      </w:r>
      <w:r w:rsidRPr="0095018D">
        <w:rPr>
          <w:rFonts w:cs="Arial"/>
          <w:noProof/>
          <w:szCs w:val="24"/>
        </w:rPr>
        <w:t>2020</w:t>
      </w:r>
      <w:r>
        <w:rPr>
          <w:rFonts w:cs="Arial"/>
          <w:noProof/>
          <w:szCs w:val="24"/>
        </w:rPr>
        <w:t>,</w:t>
      </w:r>
      <w:r w:rsidRPr="0095018D">
        <w:rPr>
          <w:rFonts w:cs="Arial"/>
          <w:noProof/>
          <w:szCs w:val="24"/>
        </w:rPr>
        <w:t xml:space="preserve"> Energy issues in sustainable urban wastewater management: Use, demand reduction and recovery in the urban water cycle, </w:t>
      </w:r>
      <w:r w:rsidRPr="00E30E43">
        <w:rPr>
          <w:rFonts w:cs="Arial"/>
          <w:noProof/>
          <w:szCs w:val="24"/>
        </w:rPr>
        <w:t>Sustainability</w:t>
      </w:r>
      <w:r w:rsidRPr="0095018D">
        <w:rPr>
          <w:rFonts w:cs="Arial"/>
          <w:noProof/>
          <w:szCs w:val="24"/>
        </w:rPr>
        <w:t>, 12(1)</w:t>
      </w:r>
      <w:r>
        <w:rPr>
          <w:rFonts w:cs="Arial"/>
          <w:noProof/>
          <w:szCs w:val="24"/>
        </w:rPr>
        <w:t>, 266,</w:t>
      </w:r>
      <w:r w:rsidRPr="0095018D">
        <w:rPr>
          <w:rFonts w:cs="Arial"/>
          <w:noProof/>
          <w:szCs w:val="24"/>
        </w:rPr>
        <w:t xml:space="preserve"> </w:t>
      </w:r>
      <w:r>
        <w:rPr>
          <w:rFonts w:cs="Arial"/>
          <w:noProof/>
          <w:szCs w:val="24"/>
        </w:rPr>
        <w:t>DOI</w:t>
      </w:r>
      <w:r w:rsidRPr="0095018D">
        <w:rPr>
          <w:rFonts w:cs="Arial"/>
          <w:noProof/>
          <w:szCs w:val="24"/>
        </w:rPr>
        <w:t>: 10.3390/su12010266.</w:t>
      </w:r>
    </w:p>
    <w:p w14:paraId="6FEFE0F4" w14:textId="77777777" w:rsidR="00917605" w:rsidRPr="0095018D"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Di Fraia S.</w:t>
      </w:r>
      <w:r>
        <w:rPr>
          <w:rFonts w:cs="Arial"/>
          <w:noProof/>
          <w:szCs w:val="24"/>
        </w:rPr>
        <w:t xml:space="preserve">, Massarotti N. Uddin M.R., Vanoli L., </w:t>
      </w:r>
      <w:r w:rsidRPr="0095018D">
        <w:rPr>
          <w:rFonts w:cs="Arial"/>
          <w:noProof/>
          <w:szCs w:val="24"/>
        </w:rPr>
        <w:t>2021</w:t>
      </w:r>
      <w:r>
        <w:rPr>
          <w:rFonts w:cs="Arial"/>
          <w:noProof/>
          <w:szCs w:val="24"/>
        </w:rPr>
        <w:t xml:space="preserve">, </w:t>
      </w:r>
      <w:r w:rsidRPr="0095018D">
        <w:rPr>
          <w:rFonts w:cs="Arial"/>
          <w:noProof/>
          <w:szCs w:val="24"/>
        </w:rPr>
        <w:t>Conversion of Sewage Sludge to combined heat and power: Modeling and optimization,</w:t>
      </w:r>
      <w:r>
        <w:rPr>
          <w:rFonts w:cs="Arial"/>
          <w:noProof/>
          <w:szCs w:val="24"/>
        </w:rPr>
        <w:t xml:space="preserve"> </w:t>
      </w:r>
      <w:r w:rsidRPr="00E30E43">
        <w:rPr>
          <w:rFonts w:cs="Arial"/>
          <w:noProof/>
          <w:szCs w:val="24"/>
        </w:rPr>
        <w:t>Smart Energy</w:t>
      </w:r>
      <w:r w:rsidRPr="0095018D">
        <w:rPr>
          <w:rFonts w:cs="Arial"/>
          <w:noProof/>
          <w:szCs w:val="24"/>
        </w:rPr>
        <w:t>, 5</w:t>
      </w:r>
      <w:r>
        <w:rPr>
          <w:rFonts w:cs="Arial"/>
          <w:noProof/>
          <w:szCs w:val="24"/>
        </w:rPr>
        <w:t>,</w:t>
      </w:r>
      <w:r w:rsidRPr="0095018D">
        <w:rPr>
          <w:rFonts w:cs="Arial"/>
          <w:noProof/>
          <w:szCs w:val="24"/>
        </w:rPr>
        <w:t xml:space="preserve"> 100061</w:t>
      </w:r>
      <w:r>
        <w:rPr>
          <w:rFonts w:cs="Arial"/>
          <w:noProof/>
          <w:szCs w:val="24"/>
        </w:rPr>
        <w:t>, DOI</w:t>
      </w:r>
      <w:r w:rsidRPr="0095018D">
        <w:rPr>
          <w:rFonts w:cs="Arial"/>
          <w:noProof/>
          <w:szCs w:val="24"/>
        </w:rPr>
        <w:t>: 10.1016/j.segy.2021.100061.</w:t>
      </w:r>
    </w:p>
    <w:p w14:paraId="6095DFE8" w14:textId="77777777" w:rsidR="00917605" w:rsidRPr="0095018D"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Di Fraia S.</w:t>
      </w:r>
      <w:r>
        <w:rPr>
          <w:rFonts w:cs="Arial"/>
          <w:noProof/>
          <w:szCs w:val="24"/>
        </w:rPr>
        <w:t xml:space="preserve">, Massarotti N., Vanoli L., Costa M., </w:t>
      </w:r>
      <w:r w:rsidRPr="0095018D">
        <w:rPr>
          <w:rFonts w:cs="Arial"/>
          <w:noProof/>
          <w:szCs w:val="24"/>
        </w:rPr>
        <w:t>2016</w:t>
      </w:r>
      <w:r>
        <w:rPr>
          <w:rFonts w:cs="Arial"/>
          <w:noProof/>
          <w:szCs w:val="24"/>
        </w:rPr>
        <w:t xml:space="preserve">, </w:t>
      </w:r>
      <w:r w:rsidRPr="0095018D">
        <w:rPr>
          <w:rFonts w:cs="Arial"/>
          <w:noProof/>
          <w:szCs w:val="24"/>
        </w:rPr>
        <w:t xml:space="preserve">Thermo-economic analysis of a novel cogeneration system for sewage sludge treatment, </w:t>
      </w:r>
      <w:r w:rsidRPr="00E30E43">
        <w:rPr>
          <w:rFonts w:cs="Arial"/>
          <w:noProof/>
          <w:szCs w:val="24"/>
        </w:rPr>
        <w:t>Energy</w:t>
      </w:r>
      <w:r w:rsidRPr="0095018D">
        <w:rPr>
          <w:rFonts w:cs="Arial"/>
          <w:noProof/>
          <w:szCs w:val="24"/>
        </w:rPr>
        <w:t xml:space="preserve">, 115, 1560–1571. </w:t>
      </w:r>
      <w:r>
        <w:rPr>
          <w:rFonts w:cs="Arial"/>
          <w:noProof/>
          <w:szCs w:val="24"/>
        </w:rPr>
        <w:t>DOI</w:t>
      </w:r>
      <w:r w:rsidRPr="0095018D">
        <w:rPr>
          <w:rFonts w:cs="Arial"/>
          <w:noProof/>
          <w:szCs w:val="24"/>
        </w:rPr>
        <w:t>: 10.1016/j.energy.2016.07.144.</w:t>
      </w:r>
    </w:p>
    <w:p w14:paraId="70BBBD71" w14:textId="77777777" w:rsidR="00917605" w:rsidRPr="0095018D"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François J.</w:t>
      </w:r>
      <w:r>
        <w:rPr>
          <w:rFonts w:cs="Arial"/>
          <w:noProof/>
          <w:szCs w:val="24"/>
        </w:rPr>
        <w:t xml:space="preserve">, </w:t>
      </w:r>
      <w:r w:rsidRPr="00B0078A">
        <w:rPr>
          <w:rFonts w:cs="Arial"/>
          <w:noProof/>
          <w:szCs w:val="24"/>
        </w:rPr>
        <w:t>Abdelouahed</w:t>
      </w:r>
      <w:r>
        <w:rPr>
          <w:rFonts w:cs="Arial"/>
          <w:noProof/>
          <w:szCs w:val="24"/>
        </w:rPr>
        <w:t xml:space="preserve"> L., </w:t>
      </w:r>
      <w:r w:rsidRPr="007063AD">
        <w:rPr>
          <w:rFonts w:cs="Arial"/>
          <w:noProof/>
          <w:szCs w:val="24"/>
        </w:rPr>
        <w:t>Mauvielb</w:t>
      </w:r>
      <w:r>
        <w:rPr>
          <w:rFonts w:cs="Arial"/>
          <w:noProof/>
          <w:szCs w:val="24"/>
        </w:rPr>
        <w:t xml:space="preserve"> G.</w:t>
      </w:r>
      <w:r w:rsidRPr="007063AD">
        <w:rPr>
          <w:rFonts w:cs="Arial"/>
          <w:noProof/>
          <w:szCs w:val="24"/>
        </w:rPr>
        <w:t>, Caroline Rogaumed</w:t>
      </w:r>
      <w:r>
        <w:rPr>
          <w:rFonts w:cs="Arial"/>
          <w:noProof/>
          <w:szCs w:val="24"/>
        </w:rPr>
        <w:t xml:space="preserve"> M.F.</w:t>
      </w:r>
      <w:r w:rsidRPr="007063AD">
        <w:rPr>
          <w:rFonts w:cs="Arial"/>
          <w:noProof/>
          <w:szCs w:val="24"/>
        </w:rPr>
        <w:t>, Mirgauxe</w:t>
      </w:r>
      <w:r>
        <w:rPr>
          <w:rFonts w:cs="Arial"/>
          <w:noProof/>
          <w:szCs w:val="24"/>
        </w:rPr>
        <w:t xml:space="preserve"> O.</w:t>
      </w:r>
      <w:r w:rsidRPr="007063AD">
        <w:rPr>
          <w:rFonts w:cs="Arial"/>
          <w:noProof/>
          <w:szCs w:val="24"/>
        </w:rPr>
        <w:t>, Patissone</w:t>
      </w:r>
      <w:r>
        <w:rPr>
          <w:rFonts w:cs="Arial"/>
          <w:noProof/>
          <w:szCs w:val="24"/>
        </w:rPr>
        <w:t xml:space="preserve"> F.,</w:t>
      </w:r>
      <w:r w:rsidRPr="007063AD">
        <w:rPr>
          <w:rFonts w:cs="Arial"/>
          <w:noProof/>
          <w:szCs w:val="24"/>
        </w:rPr>
        <w:t xml:space="preserve"> Dufourb</w:t>
      </w:r>
      <w:r>
        <w:rPr>
          <w:rFonts w:cs="Arial"/>
          <w:noProof/>
          <w:szCs w:val="24"/>
        </w:rPr>
        <w:t xml:space="preserve"> A., </w:t>
      </w:r>
      <w:r w:rsidRPr="0095018D">
        <w:rPr>
          <w:rFonts w:cs="Arial"/>
          <w:noProof/>
          <w:szCs w:val="24"/>
        </w:rPr>
        <w:t>2012</w:t>
      </w:r>
      <w:r>
        <w:rPr>
          <w:rFonts w:cs="Arial"/>
          <w:noProof/>
          <w:szCs w:val="24"/>
        </w:rPr>
        <w:t xml:space="preserve">, </w:t>
      </w:r>
      <w:r w:rsidRPr="0095018D">
        <w:rPr>
          <w:rFonts w:cs="Arial"/>
          <w:noProof/>
          <w:szCs w:val="24"/>
        </w:rPr>
        <w:t xml:space="preserve">Estimation of the energy efficiency of a wood gasification CHP plant using Aspen Plus, </w:t>
      </w:r>
      <w:r w:rsidRPr="00E30E43">
        <w:rPr>
          <w:rFonts w:cs="Arial"/>
          <w:noProof/>
          <w:szCs w:val="24"/>
        </w:rPr>
        <w:t>Chemical Engineering Transactions</w:t>
      </w:r>
      <w:r w:rsidRPr="0095018D">
        <w:rPr>
          <w:rFonts w:cs="Arial"/>
          <w:noProof/>
          <w:szCs w:val="24"/>
        </w:rPr>
        <w:t>, 29, 769–774</w:t>
      </w:r>
      <w:r>
        <w:rPr>
          <w:rFonts w:cs="Arial"/>
          <w:noProof/>
          <w:szCs w:val="24"/>
        </w:rPr>
        <w:t>,</w:t>
      </w:r>
      <w:r w:rsidRPr="0095018D">
        <w:rPr>
          <w:rFonts w:cs="Arial"/>
          <w:noProof/>
          <w:szCs w:val="24"/>
        </w:rPr>
        <w:t xml:space="preserve"> </w:t>
      </w:r>
      <w:r>
        <w:rPr>
          <w:rFonts w:cs="Arial"/>
          <w:noProof/>
          <w:szCs w:val="24"/>
        </w:rPr>
        <w:t>DOI</w:t>
      </w:r>
      <w:r w:rsidRPr="0095018D">
        <w:rPr>
          <w:rFonts w:cs="Arial"/>
          <w:noProof/>
          <w:szCs w:val="24"/>
        </w:rPr>
        <w:t>: 10.3303/CET1229129.</w:t>
      </w:r>
    </w:p>
    <w:p w14:paraId="6D5F830C" w14:textId="77777777" w:rsidR="00917605" w:rsidRPr="0095018D"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Huang Y.W., Chen M.Q.</w:t>
      </w:r>
      <w:r>
        <w:rPr>
          <w:rFonts w:cs="Arial"/>
          <w:noProof/>
          <w:szCs w:val="24"/>
        </w:rPr>
        <w:t>,</w:t>
      </w:r>
      <w:r w:rsidRPr="0095018D">
        <w:rPr>
          <w:rFonts w:cs="Arial"/>
          <w:noProof/>
          <w:szCs w:val="24"/>
        </w:rPr>
        <w:t xml:space="preserve"> Jia L.</w:t>
      </w:r>
      <w:r>
        <w:rPr>
          <w:rFonts w:cs="Arial"/>
          <w:noProof/>
          <w:szCs w:val="24"/>
        </w:rPr>
        <w:t>,</w:t>
      </w:r>
      <w:r w:rsidRPr="0095018D">
        <w:rPr>
          <w:rFonts w:cs="Arial"/>
          <w:noProof/>
          <w:szCs w:val="24"/>
        </w:rPr>
        <w:t xml:space="preserve"> 2016</w:t>
      </w:r>
      <w:r>
        <w:rPr>
          <w:rFonts w:cs="Arial"/>
          <w:noProof/>
          <w:szCs w:val="24"/>
        </w:rPr>
        <w:t>,</w:t>
      </w:r>
      <w:r w:rsidRPr="0095018D">
        <w:rPr>
          <w:rFonts w:cs="Arial"/>
          <w:noProof/>
          <w:szCs w:val="24"/>
        </w:rPr>
        <w:t xml:space="preserve"> Assessment on thermal behavior of municipal sewage sludge thin-layer during hot air forced convective drying, </w:t>
      </w:r>
      <w:r w:rsidRPr="00E30E43">
        <w:rPr>
          <w:rFonts w:cs="Arial"/>
          <w:noProof/>
          <w:szCs w:val="24"/>
        </w:rPr>
        <w:t>Applied Thermal Engineering</w:t>
      </w:r>
      <w:r w:rsidRPr="0095018D">
        <w:rPr>
          <w:rFonts w:cs="Arial"/>
          <w:noProof/>
          <w:szCs w:val="24"/>
        </w:rPr>
        <w:t xml:space="preserve">, 96, 209–216. </w:t>
      </w:r>
      <w:r>
        <w:rPr>
          <w:rFonts w:cs="Arial"/>
          <w:noProof/>
          <w:szCs w:val="24"/>
        </w:rPr>
        <w:t>DOI</w:t>
      </w:r>
      <w:r w:rsidRPr="0095018D">
        <w:rPr>
          <w:rFonts w:cs="Arial"/>
          <w:noProof/>
          <w:szCs w:val="24"/>
        </w:rPr>
        <w:t>: 10.1016/j.applthermaleng.2015.11.090.</w:t>
      </w:r>
    </w:p>
    <w:p w14:paraId="04334BE3" w14:textId="77777777" w:rsidR="00917605" w:rsidRPr="0095018D"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Jeong Y.S.</w:t>
      </w:r>
      <w:r>
        <w:rPr>
          <w:rFonts w:cs="Arial"/>
          <w:noProof/>
          <w:szCs w:val="24"/>
        </w:rPr>
        <w:t xml:space="preserve">, Choi Y.K., Park K.B., Kim J.S., </w:t>
      </w:r>
      <w:r w:rsidRPr="0095018D">
        <w:rPr>
          <w:rFonts w:cs="Arial"/>
          <w:noProof/>
          <w:szCs w:val="24"/>
        </w:rPr>
        <w:t>2019</w:t>
      </w:r>
      <w:r>
        <w:rPr>
          <w:rFonts w:cs="Arial"/>
          <w:noProof/>
          <w:szCs w:val="24"/>
        </w:rPr>
        <w:t>,</w:t>
      </w:r>
      <w:r w:rsidRPr="0095018D">
        <w:rPr>
          <w:rFonts w:cs="Arial"/>
          <w:noProof/>
          <w:szCs w:val="24"/>
        </w:rPr>
        <w:t xml:space="preserve"> Air co-gasification of coal and dried sewage sludge in a two-stage gasifier: Effect of blending ratio on the producer gas composition and tar removal, </w:t>
      </w:r>
      <w:r w:rsidRPr="00E30E43">
        <w:rPr>
          <w:rFonts w:cs="Arial"/>
          <w:noProof/>
          <w:szCs w:val="24"/>
        </w:rPr>
        <w:t>Energy</w:t>
      </w:r>
      <w:r w:rsidRPr="0095018D">
        <w:rPr>
          <w:rFonts w:cs="Arial"/>
          <w:noProof/>
          <w:szCs w:val="24"/>
        </w:rPr>
        <w:t>, 185, 708–716</w:t>
      </w:r>
      <w:r>
        <w:rPr>
          <w:rFonts w:cs="Arial"/>
          <w:noProof/>
          <w:szCs w:val="24"/>
        </w:rPr>
        <w:t>,</w:t>
      </w:r>
      <w:r w:rsidRPr="0095018D">
        <w:rPr>
          <w:rFonts w:cs="Arial"/>
          <w:noProof/>
          <w:szCs w:val="24"/>
        </w:rPr>
        <w:t xml:space="preserve"> </w:t>
      </w:r>
      <w:r>
        <w:rPr>
          <w:rFonts w:cs="Arial"/>
          <w:noProof/>
          <w:szCs w:val="24"/>
        </w:rPr>
        <w:t>DOI</w:t>
      </w:r>
      <w:r w:rsidRPr="0095018D">
        <w:rPr>
          <w:rFonts w:cs="Arial"/>
          <w:noProof/>
          <w:szCs w:val="24"/>
        </w:rPr>
        <w:t>: 10.1016/j.energy.2019.07.093.</w:t>
      </w:r>
    </w:p>
    <w:p w14:paraId="3EF305ED" w14:textId="77777777" w:rsidR="00917605" w:rsidRPr="0095018D"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Migliaccio R.</w:t>
      </w:r>
      <w:r>
        <w:rPr>
          <w:rFonts w:cs="Arial"/>
          <w:noProof/>
          <w:szCs w:val="24"/>
        </w:rPr>
        <w:t xml:space="preserve">, Brachi P., Montagnaro F., Papa S., Tavano A., Montesarchio P., Ruoppolo G., Urciuolo M., </w:t>
      </w:r>
      <w:r w:rsidRPr="0095018D">
        <w:rPr>
          <w:rFonts w:cs="Arial"/>
          <w:noProof/>
          <w:szCs w:val="24"/>
        </w:rPr>
        <w:t>2021</w:t>
      </w:r>
      <w:r>
        <w:rPr>
          <w:rFonts w:cs="Arial"/>
          <w:noProof/>
          <w:szCs w:val="24"/>
        </w:rPr>
        <w:t>,</w:t>
      </w:r>
      <w:r w:rsidRPr="0095018D">
        <w:rPr>
          <w:rFonts w:cs="Arial"/>
          <w:noProof/>
          <w:szCs w:val="24"/>
        </w:rPr>
        <w:t xml:space="preserve"> Sewage Sludge Gasification in a Fluidized Bed: Experimental Investigation and Modeling, </w:t>
      </w:r>
      <w:r w:rsidRPr="00E30E43">
        <w:rPr>
          <w:rFonts w:cs="Arial"/>
          <w:noProof/>
          <w:szCs w:val="24"/>
        </w:rPr>
        <w:t>Industrial and Engineering Chemistry Research</w:t>
      </w:r>
      <w:r w:rsidRPr="0095018D">
        <w:rPr>
          <w:rFonts w:cs="Arial"/>
          <w:noProof/>
          <w:szCs w:val="24"/>
        </w:rPr>
        <w:t>, 60(13), 5034–5047</w:t>
      </w:r>
      <w:r>
        <w:rPr>
          <w:rFonts w:cs="Arial"/>
          <w:noProof/>
          <w:szCs w:val="24"/>
        </w:rPr>
        <w:t>, DOI</w:t>
      </w:r>
      <w:r w:rsidRPr="0095018D">
        <w:rPr>
          <w:rFonts w:cs="Arial"/>
          <w:noProof/>
          <w:szCs w:val="24"/>
        </w:rPr>
        <w:t>: 10.1021/acs.iecr.1c00084.</w:t>
      </w:r>
    </w:p>
    <w:p w14:paraId="0C37335C" w14:textId="77777777" w:rsidR="00917605" w:rsidRPr="0095018D"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Villarini M., Marcantonio V.</w:t>
      </w:r>
      <w:r>
        <w:rPr>
          <w:rFonts w:cs="Arial"/>
          <w:noProof/>
          <w:szCs w:val="24"/>
        </w:rPr>
        <w:t xml:space="preserve">, </w:t>
      </w:r>
      <w:r w:rsidRPr="0095018D">
        <w:rPr>
          <w:rFonts w:cs="Arial"/>
          <w:noProof/>
          <w:szCs w:val="24"/>
        </w:rPr>
        <w:t>Colantoni A.</w:t>
      </w:r>
      <w:r>
        <w:rPr>
          <w:rFonts w:cs="Arial"/>
          <w:noProof/>
          <w:szCs w:val="24"/>
        </w:rPr>
        <w:t xml:space="preserve">, </w:t>
      </w:r>
      <w:r w:rsidRPr="0095018D">
        <w:rPr>
          <w:rFonts w:cs="Arial"/>
          <w:noProof/>
          <w:szCs w:val="24"/>
        </w:rPr>
        <w:t>2019</w:t>
      </w:r>
      <w:r>
        <w:rPr>
          <w:rFonts w:cs="Arial"/>
          <w:noProof/>
          <w:szCs w:val="24"/>
        </w:rPr>
        <w:t xml:space="preserve">, </w:t>
      </w:r>
      <w:r w:rsidRPr="0095018D">
        <w:rPr>
          <w:rFonts w:cs="Arial"/>
          <w:noProof/>
          <w:szCs w:val="24"/>
        </w:rPr>
        <w:t xml:space="preserve">Sensitivity Analysis of Different Parameters on the Performance of a CHP Internal Combustion Engine System Fed by a Biomass Waste Gasifier, </w:t>
      </w:r>
      <w:r w:rsidRPr="00E30E43">
        <w:rPr>
          <w:rFonts w:cs="Arial"/>
          <w:noProof/>
          <w:szCs w:val="24"/>
        </w:rPr>
        <w:t>Energies</w:t>
      </w:r>
      <w:r w:rsidRPr="0095018D">
        <w:rPr>
          <w:rFonts w:cs="Arial"/>
          <w:noProof/>
          <w:szCs w:val="24"/>
        </w:rPr>
        <w:t>, 12, 688</w:t>
      </w:r>
      <w:r>
        <w:rPr>
          <w:rFonts w:cs="Arial"/>
          <w:noProof/>
          <w:szCs w:val="24"/>
        </w:rPr>
        <w:t>,</w:t>
      </w:r>
      <w:r w:rsidRPr="0095018D">
        <w:rPr>
          <w:rFonts w:cs="Arial"/>
          <w:noProof/>
          <w:szCs w:val="24"/>
        </w:rPr>
        <w:t xml:space="preserve"> </w:t>
      </w:r>
      <w:r>
        <w:rPr>
          <w:rFonts w:cs="Arial"/>
          <w:noProof/>
          <w:szCs w:val="24"/>
        </w:rPr>
        <w:t>DOI</w:t>
      </w:r>
      <w:r w:rsidRPr="0095018D">
        <w:rPr>
          <w:rFonts w:cs="Arial"/>
          <w:noProof/>
          <w:szCs w:val="24"/>
        </w:rPr>
        <w:t>: 10.3390/en12040688.</w:t>
      </w:r>
    </w:p>
    <w:p w14:paraId="3CBA173B" w14:textId="77777777" w:rsidR="00917605" w:rsidRPr="0095018D"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Werle S.</w:t>
      </w:r>
      <w:r>
        <w:rPr>
          <w:rFonts w:cs="Arial"/>
          <w:noProof/>
          <w:szCs w:val="24"/>
        </w:rPr>
        <w:t>,</w:t>
      </w:r>
      <w:r w:rsidRPr="0095018D">
        <w:rPr>
          <w:rFonts w:cs="Arial"/>
          <w:noProof/>
          <w:szCs w:val="24"/>
        </w:rPr>
        <w:t xml:space="preserve"> 2014</w:t>
      </w:r>
      <w:r>
        <w:rPr>
          <w:rFonts w:cs="Arial"/>
          <w:noProof/>
          <w:szCs w:val="24"/>
        </w:rPr>
        <w:t>,</w:t>
      </w:r>
      <w:r w:rsidRPr="0095018D">
        <w:rPr>
          <w:rFonts w:cs="Arial"/>
          <w:noProof/>
          <w:szCs w:val="24"/>
        </w:rPr>
        <w:t xml:space="preserve"> Impact of feedstock properties and operating conditions on sewage sludge gasification in a fixed bed gasifier, </w:t>
      </w:r>
      <w:r w:rsidRPr="00E30E43">
        <w:rPr>
          <w:rFonts w:cs="Arial"/>
          <w:noProof/>
          <w:szCs w:val="24"/>
        </w:rPr>
        <w:t>Waste Management and Research</w:t>
      </w:r>
      <w:r w:rsidRPr="0095018D">
        <w:rPr>
          <w:rFonts w:cs="Arial"/>
          <w:noProof/>
          <w:szCs w:val="24"/>
        </w:rPr>
        <w:t>, 32(10), 954–960</w:t>
      </w:r>
      <w:r>
        <w:rPr>
          <w:rFonts w:cs="Arial"/>
          <w:noProof/>
          <w:szCs w:val="24"/>
        </w:rPr>
        <w:t>,</w:t>
      </w:r>
      <w:r w:rsidRPr="0095018D">
        <w:rPr>
          <w:rFonts w:cs="Arial"/>
          <w:noProof/>
          <w:szCs w:val="24"/>
        </w:rPr>
        <w:t xml:space="preserve"> </w:t>
      </w:r>
      <w:r>
        <w:rPr>
          <w:rFonts w:cs="Arial"/>
          <w:noProof/>
          <w:szCs w:val="24"/>
        </w:rPr>
        <w:t>DOI</w:t>
      </w:r>
      <w:r w:rsidRPr="0095018D">
        <w:rPr>
          <w:rFonts w:cs="Arial"/>
          <w:noProof/>
          <w:szCs w:val="24"/>
        </w:rPr>
        <w:t>: 10.1177/0734242X14535654.</w:t>
      </w:r>
    </w:p>
    <w:p w14:paraId="4A19FEDC" w14:textId="77777777" w:rsidR="00917605" w:rsidRDefault="00917605" w:rsidP="00917605">
      <w:pPr>
        <w:widowControl w:val="0"/>
        <w:autoSpaceDE w:val="0"/>
        <w:autoSpaceDN w:val="0"/>
        <w:adjustRightInd w:val="0"/>
        <w:spacing w:line="240" w:lineRule="auto"/>
        <w:ind w:left="284" w:hanging="284"/>
        <w:rPr>
          <w:rFonts w:cs="Arial"/>
          <w:noProof/>
          <w:szCs w:val="24"/>
        </w:rPr>
      </w:pPr>
      <w:r w:rsidRPr="0095018D">
        <w:rPr>
          <w:rFonts w:cs="Arial"/>
          <w:noProof/>
          <w:szCs w:val="24"/>
        </w:rPr>
        <w:t>Zhang Y.</w:t>
      </w:r>
      <w:r>
        <w:rPr>
          <w:rFonts w:cs="Arial"/>
          <w:noProof/>
          <w:szCs w:val="24"/>
        </w:rPr>
        <w:t xml:space="preserve">, Xu P., Liang S., Liu B., Shuai Y., Li B., </w:t>
      </w:r>
      <w:r w:rsidRPr="0095018D">
        <w:rPr>
          <w:rFonts w:cs="Arial"/>
          <w:noProof/>
          <w:szCs w:val="24"/>
        </w:rPr>
        <w:t>2019</w:t>
      </w:r>
      <w:r>
        <w:rPr>
          <w:rFonts w:cs="Arial"/>
          <w:noProof/>
          <w:szCs w:val="24"/>
        </w:rPr>
        <w:t>,</w:t>
      </w:r>
      <w:r w:rsidRPr="0095018D">
        <w:rPr>
          <w:rFonts w:cs="Arial"/>
          <w:noProof/>
          <w:szCs w:val="24"/>
        </w:rPr>
        <w:t xml:space="preserve"> Exergy analysis of hydrogen production from steam gasification of biomass : A review, </w:t>
      </w:r>
      <w:r w:rsidRPr="00E30E43">
        <w:rPr>
          <w:rFonts w:cs="Arial"/>
          <w:noProof/>
          <w:szCs w:val="24"/>
        </w:rPr>
        <w:t>International Journal of Hydrogen Energy</w:t>
      </w:r>
      <w:r w:rsidRPr="0095018D">
        <w:rPr>
          <w:rFonts w:cs="Arial"/>
          <w:noProof/>
          <w:szCs w:val="24"/>
        </w:rPr>
        <w:t>, 44(28), 14290–14302</w:t>
      </w:r>
      <w:r>
        <w:rPr>
          <w:rFonts w:cs="Arial"/>
          <w:noProof/>
          <w:szCs w:val="24"/>
        </w:rPr>
        <w:t>,</w:t>
      </w:r>
      <w:r w:rsidRPr="0095018D">
        <w:rPr>
          <w:rFonts w:cs="Arial"/>
          <w:noProof/>
          <w:szCs w:val="24"/>
        </w:rPr>
        <w:t xml:space="preserve"> </w:t>
      </w:r>
      <w:r>
        <w:rPr>
          <w:rFonts w:cs="Arial"/>
          <w:noProof/>
          <w:szCs w:val="24"/>
        </w:rPr>
        <w:t>DOI</w:t>
      </w:r>
      <w:r w:rsidRPr="0095018D">
        <w:rPr>
          <w:rFonts w:cs="Arial"/>
          <w:noProof/>
          <w:szCs w:val="24"/>
        </w:rPr>
        <w:t>: 10.1016/j.ijhydene.2019.02.064.</w:t>
      </w:r>
    </w:p>
    <w:p w14:paraId="19C4FC68" w14:textId="62532240" w:rsidR="004628D2" w:rsidRPr="00D2002B" w:rsidRDefault="00917605" w:rsidP="00D2002B">
      <w:pPr>
        <w:widowControl w:val="0"/>
        <w:autoSpaceDE w:val="0"/>
        <w:autoSpaceDN w:val="0"/>
        <w:adjustRightInd w:val="0"/>
        <w:spacing w:line="240" w:lineRule="auto"/>
        <w:ind w:left="284" w:hanging="284"/>
        <w:rPr>
          <w:rFonts w:cs="Arial"/>
          <w:noProof/>
          <w:szCs w:val="24"/>
        </w:rPr>
      </w:pPr>
      <w:r w:rsidRPr="0095018D">
        <w:rPr>
          <w:rFonts w:cs="Arial"/>
          <w:noProof/>
          <w:szCs w:val="24"/>
        </w:rPr>
        <w:t>Zheng X.</w:t>
      </w:r>
      <w:r>
        <w:rPr>
          <w:rFonts w:cs="Arial"/>
          <w:noProof/>
          <w:szCs w:val="24"/>
        </w:rPr>
        <w:t xml:space="preserve">, Chen W., Ying Z., Huang J., Ji S., Wang B., </w:t>
      </w:r>
      <w:r w:rsidRPr="0095018D">
        <w:rPr>
          <w:rFonts w:cs="Arial"/>
          <w:noProof/>
          <w:szCs w:val="24"/>
        </w:rPr>
        <w:t>2019</w:t>
      </w:r>
      <w:r>
        <w:rPr>
          <w:rFonts w:cs="Arial"/>
          <w:noProof/>
          <w:szCs w:val="24"/>
        </w:rPr>
        <w:t>,</w:t>
      </w:r>
      <w:r w:rsidRPr="0095018D">
        <w:rPr>
          <w:rFonts w:cs="Arial"/>
          <w:noProof/>
          <w:szCs w:val="24"/>
        </w:rPr>
        <w:t xml:space="preserve"> Thermodynamic investigation on gasification performance of sewage sludge-derived hydrochar: Effect of hydrothermal carbonization, </w:t>
      </w:r>
      <w:r w:rsidRPr="00E30E43">
        <w:rPr>
          <w:rFonts w:cs="Arial"/>
          <w:noProof/>
          <w:szCs w:val="24"/>
        </w:rPr>
        <w:t>International Journal of Hydrogen Energy</w:t>
      </w:r>
      <w:r w:rsidRPr="0095018D">
        <w:rPr>
          <w:rFonts w:cs="Arial"/>
          <w:noProof/>
          <w:szCs w:val="24"/>
        </w:rPr>
        <w:t>, 44(21),</w:t>
      </w:r>
      <w:r>
        <w:rPr>
          <w:rFonts w:cs="Arial"/>
          <w:noProof/>
          <w:szCs w:val="24"/>
        </w:rPr>
        <w:t xml:space="preserve"> </w:t>
      </w:r>
      <w:r w:rsidRPr="0095018D">
        <w:rPr>
          <w:rFonts w:cs="Arial"/>
          <w:noProof/>
          <w:szCs w:val="24"/>
        </w:rPr>
        <w:t>10374–10383</w:t>
      </w:r>
      <w:r>
        <w:rPr>
          <w:rFonts w:cs="Arial"/>
          <w:noProof/>
          <w:szCs w:val="24"/>
        </w:rPr>
        <w:t>, DOI</w:t>
      </w:r>
      <w:r w:rsidRPr="0095018D">
        <w:rPr>
          <w:rFonts w:cs="Arial"/>
          <w:noProof/>
          <w:szCs w:val="24"/>
        </w:rPr>
        <w:t>: 10.1016/j.ijhydene.2019.02.200.</w:t>
      </w:r>
      <w:r w:rsidRPr="00E30E43">
        <w:rPr>
          <w:rFonts w:cs="Arial"/>
          <w:noProof/>
          <w:szCs w:val="24"/>
        </w:rPr>
        <w:fldChar w:fldCharType="end"/>
      </w:r>
    </w:p>
    <w:sectPr w:rsidR="004628D2" w:rsidRPr="00D2002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61593" w14:textId="77777777" w:rsidR="00806A55" w:rsidRDefault="00806A55" w:rsidP="004F5E36">
      <w:r>
        <w:separator/>
      </w:r>
    </w:p>
  </w:endnote>
  <w:endnote w:type="continuationSeparator" w:id="0">
    <w:p w14:paraId="283F5C59" w14:textId="77777777" w:rsidR="00806A55" w:rsidRDefault="00806A5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C3A6F" w14:textId="77777777" w:rsidR="00806A55" w:rsidRDefault="00806A55" w:rsidP="004F5E36">
      <w:r>
        <w:separator/>
      </w:r>
    </w:p>
  </w:footnote>
  <w:footnote w:type="continuationSeparator" w:id="0">
    <w:p w14:paraId="2C4B43F2" w14:textId="77777777" w:rsidR="00806A55" w:rsidRDefault="00806A5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B14039"/>
    <w:multiLevelType w:val="hybridMultilevel"/>
    <w:tmpl w:val="BF3E61BC"/>
    <w:lvl w:ilvl="0" w:tplc="8D6600C4">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B04003D"/>
    <w:multiLevelType w:val="multilevel"/>
    <w:tmpl w:val="97A4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D0038A"/>
    <w:multiLevelType w:val="hybridMultilevel"/>
    <w:tmpl w:val="4072D90C"/>
    <w:lvl w:ilvl="0" w:tplc="615EBF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4"/>
  </w:num>
  <w:num w:numId="14">
    <w:abstractNumId w:val="21"/>
  </w:num>
  <w:num w:numId="15">
    <w:abstractNumId w:val="23"/>
  </w:num>
  <w:num w:numId="16">
    <w:abstractNumId w:val="22"/>
  </w:num>
  <w:num w:numId="17">
    <w:abstractNumId w:val="13"/>
  </w:num>
  <w:num w:numId="18">
    <w:abstractNumId w:val="14"/>
    <w:lvlOverride w:ilvl="0">
      <w:startOverride w:val="1"/>
    </w:lvlOverride>
  </w:num>
  <w:num w:numId="19">
    <w:abstractNumId w:val="19"/>
  </w:num>
  <w:num w:numId="20">
    <w:abstractNumId w:val="18"/>
  </w:num>
  <w:num w:numId="21">
    <w:abstractNumId w:val="17"/>
  </w:num>
  <w:num w:numId="22">
    <w:abstractNumId w:val="16"/>
  </w:num>
  <w:num w:numId="23">
    <w:abstractNumId w:val="15"/>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52FB"/>
    <w:rsid w:val="000117CB"/>
    <w:rsid w:val="0003148D"/>
    <w:rsid w:val="00031EEC"/>
    <w:rsid w:val="00051566"/>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10D"/>
    <w:rsid w:val="002F3309"/>
    <w:rsid w:val="002F5B8F"/>
    <w:rsid w:val="002F6772"/>
    <w:rsid w:val="003008CE"/>
    <w:rsid w:val="003009B7"/>
    <w:rsid w:val="00300E56"/>
    <w:rsid w:val="0030469C"/>
    <w:rsid w:val="00321CA6"/>
    <w:rsid w:val="00323763"/>
    <w:rsid w:val="00334C09"/>
    <w:rsid w:val="003723D4"/>
    <w:rsid w:val="00381905"/>
    <w:rsid w:val="00384CC8"/>
    <w:rsid w:val="003871FD"/>
    <w:rsid w:val="003A1E30"/>
    <w:rsid w:val="003A2829"/>
    <w:rsid w:val="003A7D1C"/>
    <w:rsid w:val="003B304B"/>
    <w:rsid w:val="003B3146"/>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E36"/>
    <w:rsid w:val="00500D49"/>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13973"/>
    <w:rsid w:val="00720A24"/>
    <w:rsid w:val="00732386"/>
    <w:rsid w:val="0073514D"/>
    <w:rsid w:val="007447F3"/>
    <w:rsid w:val="0075499F"/>
    <w:rsid w:val="00763CC6"/>
    <w:rsid w:val="007661C8"/>
    <w:rsid w:val="0077098D"/>
    <w:rsid w:val="007931FA"/>
    <w:rsid w:val="007A4861"/>
    <w:rsid w:val="007A7BBA"/>
    <w:rsid w:val="007B0C50"/>
    <w:rsid w:val="007B48F9"/>
    <w:rsid w:val="007C1A43"/>
    <w:rsid w:val="0080013E"/>
    <w:rsid w:val="00806A55"/>
    <w:rsid w:val="00813288"/>
    <w:rsid w:val="008168FC"/>
    <w:rsid w:val="00830996"/>
    <w:rsid w:val="008345F1"/>
    <w:rsid w:val="00865B07"/>
    <w:rsid w:val="008667EA"/>
    <w:rsid w:val="008722DF"/>
    <w:rsid w:val="0087637F"/>
    <w:rsid w:val="00892AD5"/>
    <w:rsid w:val="008A1512"/>
    <w:rsid w:val="008D32B9"/>
    <w:rsid w:val="008D433B"/>
    <w:rsid w:val="008E566E"/>
    <w:rsid w:val="0090161A"/>
    <w:rsid w:val="00901EB6"/>
    <w:rsid w:val="00904C62"/>
    <w:rsid w:val="00917605"/>
    <w:rsid w:val="00922BA8"/>
    <w:rsid w:val="00924DAC"/>
    <w:rsid w:val="00927058"/>
    <w:rsid w:val="00942750"/>
    <w:rsid w:val="009450CE"/>
    <w:rsid w:val="00947179"/>
    <w:rsid w:val="0095164B"/>
    <w:rsid w:val="0095328D"/>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72745"/>
    <w:rsid w:val="00A76EFC"/>
    <w:rsid w:val="00A91010"/>
    <w:rsid w:val="00A97F29"/>
    <w:rsid w:val="00AA702E"/>
    <w:rsid w:val="00AB0964"/>
    <w:rsid w:val="00AB5011"/>
    <w:rsid w:val="00AC7368"/>
    <w:rsid w:val="00AD16B9"/>
    <w:rsid w:val="00AE1006"/>
    <w:rsid w:val="00AE377D"/>
    <w:rsid w:val="00AF0EBA"/>
    <w:rsid w:val="00B02C8A"/>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55FD"/>
    <w:rsid w:val="00C75407"/>
    <w:rsid w:val="00C870A8"/>
    <w:rsid w:val="00C94434"/>
    <w:rsid w:val="00CA0D75"/>
    <w:rsid w:val="00CA1C95"/>
    <w:rsid w:val="00CA5A9C"/>
    <w:rsid w:val="00CC4C20"/>
    <w:rsid w:val="00CD3517"/>
    <w:rsid w:val="00CD5FE2"/>
    <w:rsid w:val="00CE7C68"/>
    <w:rsid w:val="00D02B4C"/>
    <w:rsid w:val="00D040C4"/>
    <w:rsid w:val="00D2002B"/>
    <w:rsid w:val="00D46B7E"/>
    <w:rsid w:val="00D549DC"/>
    <w:rsid w:val="00D57C84"/>
    <w:rsid w:val="00D6057D"/>
    <w:rsid w:val="00D71640"/>
    <w:rsid w:val="00D836C5"/>
    <w:rsid w:val="00D84576"/>
    <w:rsid w:val="00DA1399"/>
    <w:rsid w:val="00DA24C6"/>
    <w:rsid w:val="00DA4D7B"/>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C64"/>
    <w:rsid w:val="00F32BA2"/>
    <w:rsid w:val="00F32CDB"/>
    <w:rsid w:val="00F565FE"/>
    <w:rsid w:val="00F63A70"/>
    <w:rsid w:val="00F7534E"/>
    <w:rsid w:val="00F90A0E"/>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Testosegnaposto">
    <w:name w:val="Placeholder Text"/>
    <w:basedOn w:val="Carpredefinitoparagrafo"/>
    <w:uiPriority w:val="99"/>
    <w:semiHidden/>
    <w:rsid w:val="00917605"/>
    <w:rPr>
      <w:color w:val="808080"/>
    </w:rPr>
  </w:style>
  <w:style w:type="paragraph" w:customStyle="1" w:styleId="Default">
    <w:name w:val="Default"/>
    <w:rsid w:val="00917605"/>
    <w:pPr>
      <w:autoSpaceDE w:val="0"/>
      <w:autoSpaceDN w:val="0"/>
      <w:adjustRightInd w:val="0"/>
      <w:spacing w:after="0" w:line="240" w:lineRule="auto"/>
    </w:pPr>
    <w:rPr>
      <w:rFonts w:ascii="Arial" w:hAnsi="Arial" w:cs="Arial"/>
      <w:color w:val="000000"/>
      <w:sz w:val="24"/>
      <w:szCs w:val="24"/>
      <w:lang w:val="en-GB"/>
    </w:rPr>
  </w:style>
  <w:style w:type="character" w:customStyle="1" w:styleId="hlfld-contribauthor">
    <w:name w:val="hlfld-contribauthor"/>
    <w:basedOn w:val="Carpredefinitoparagrafo"/>
    <w:rsid w:val="00917605"/>
  </w:style>
  <w:style w:type="character" w:customStyle="1" w:styleId="comma-separator">
    <w:name w:val="comma-separator"/>
    <w:basedOn w:val="Carpredefinitoparagrafo"/>
    <w:rsid w:val="00917605"/>
  </w:style>
  <w:style w:type="character" w:styleId="Enfasigrassetto">
    <w:name w:val="Strong"/>
    <w:basedOn w:val="Carpredefinitoparagrafo"/>
    <w:uiPriority w:val="22"/>
    <w:qFormat/>
    <w:rsid w:val="00917605"/>
    <w:rPr>
      <w:b/>
      <w:bCs/>
    </w:rPr>
  </w:style>
  <w:style w:type="character" w:customStyle="1" w:styleId="text">
    <w:name w:val="text"/>
    <w:basedOn w:val="Carpredefinitoparagrafo"/>
    <w:rsid w:val="00917605"/>
  </w:style>
  <w:style w:type="character" w:customStyle="1" w:styleId="author-ref">
    <w:name w:val="author-ref"/>
    <w:basedOn w:val="Carpredefinitoparagrafo"/>
    <w:rsid w:val="0091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0.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5d4eb071498ccd06/M%20R%20UDDIN/Journal%20Submission/IconBM2022/Calcul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5d4eb071498ccd06/M%20R%20UDDIN/Journal%20Submission/IconBM2022/Calcul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5d4eb071498ccd06/M%20R%20UDDIN/Journal%20Submission/IconBM2022/Simona%20Correction/Final%20correction/Calculation.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d.docs.live.net/5d4eb071498ccd06/M%20R%20UDDIN/Journal%20Submission/IconBM2022/Simona%20Correction/Final%20correction/Calculation.xlsx" TargetMode="External"/><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5d4eb071498ccd06/M%20R%20UDDIN/Journal%20Submission/IconBM2022/Simona%20Correction/Final%20correction/Calcul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5d4eb071498ccd06/M%20R%20UDDIN/Journal%20Submission/IconBM2022/Simona%20Correction/Final%20correction/Calculatio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40464402506531"/>
          <c:y val="7.2847682119205295E-2"/>
          <c:w val="0.72878966695288383"/>
          <c:h val="0.43001167440820687"/>
        </c:manualLayout>
      </c:layout>
      <c:barChart>
        <c:barDir val="col"/>
        <c:grouping val="clustered"/>
        <c:varyColors val="0"/>
        <c:ser>
          <c:idx val="0"/>
          <c:order val="0"/>
          <c:tx>
            <c:strRef>
              <c:f>'Model Calibration and Validatio'!$N$33</c:f>
              <c:strCache>
                <c:ptCount val="1"/>
                <c:pt idx="0">
                  <c:v>Experimental Result</c:v>
                </c:pt>
              </c:strCache>
            </c:strRef>
          </c:tx>
          <c:spPr>
            <a:solidFill>
              <a:schemeClr val="accent1"/>
            </a:solidFill>
            <a:ln>
              <a:noFill/>
            </a:ln>
            <a:effectLst/>
          </c:spPr>
          <c:invertIfNegative val="0"/>
          <c:cat>
            <c:strRef>
              <c:f>'Model Calibration and Validatio'!$O$32:$S$32</c:f>
              <c:strCache>
                <c:ptCount val="4"/>
                <c:pt idx="0">
                  <c:v>H₂ (vol.%)</c:v>
                </c:pt>
                <c:pt idx="1">
                  <c:v>CO (vol.%)</c:v>
                </c:pt>
                <c:pt idx="2">
                  <c:v>CO₂ (vol.%)</c:v>
                </c:pt>
                <c:pt idx="3">
                  <c:v>CH₄ (vol.%)</c:v>
                </c:pt>
              </c:strCache>
            </c:strRef>
          </c:cat>
          <c:val>
            <c:numRef>
              <c:f>'Model Calibration and Validatio'!$O$33:$S$33</c:f>
              <c:numCache>
                <c:formatCode>General</c:formatCode>
                <c:ptCount val="5"/>
                <c:pt idx="0">
                  <c:v>13.00893743793446</c:v>
                </c:pt>
                <c:pt idx="1">
                  <c:v>57.39821251241311</c:v>
                </c:pt>
                <c:pt idx="2">
                  <c:v>27.606752730883819</c:v>
                </c:pt>
                <c:pt idx="3">
                  <c:v>1.9860973187686199</c:v>
                </c:pt>
              </c:numCache>
            </c:numRef>
          </c:val>
          <c:extLst xmlns:c16r2="http://schemas.microsoft.com/office/drawing/2015/06/chart">
            <c:ext xmlns:c16="http://schemas.microsoft.com/office/drawing/2014/chart" uri="{C3380CC4-5D6E-409C-BE32-E72D297353CC}">
              <c16:uniqueId val="{00000000-2843-4EC4-8E19-41C51B9D4809}"/>
            </c:ext>
          </c:extLst>
        </c:ser>
        <c:ser>
          <c:idx val="1"/>
          <c:order val="1"/>
          <c:tx>
            <c:strRef>
              <c:f>'Model Calibration and Validatio'!$N$34</c:f>
              <c:strCache>
                <c:ptCount val="1"/>
                <c:pt idx="0">
                  <c:v>Simulation Result</c:v>
                </c:pt>
              </c:strCache>
            </c:strRef>
          </c:tx>
          <c:spPr>
            <a:solidFill>
              <a:schemeClr val="accent2"/>
            </a:solidFill>
            <a:ln>
              <a:noFill/>
            </a:ln>
            <a:effectLst/>
          </c:spPr>
          <c:invertIfNegative val="0"/>
          <c:cat>
            <c:strRef>
              <c:f>'Model Calibration and Validatio'!$O$32:$S$32</c:f>
              <c:strCache>
                <c:ptCount val="4"/>
                <c:pt idx="0">
                  <c:v>H₂ (vol.%)</c:v>
                </c:pt>
                <c:pt idx="1">
                  <c:v>CO (vol.%)</c:v>
                </c:pt>
                <c:pt idx="2">
                  <c:v>CO₂ (vol.%)</c:v>
                </c:pt>
                <c:pt idx="3">
                  <c:v>CH₄ (vol.%)</c:v>
                </c:pt>
              </c:strCache>
            </c:strRef>
          </c:cat>
          <c:val>
            <c:numRef>
              <c:f>'Model Calibration and Validatio'!$O$34:$S$34</c:f>
              <c:numCache>
                <c:formatCode>General</c:formatCode>
                <c:ptCount val="5"/>
                <c:pt idx="0">
                  <c:v>15.279524626670327</c:v>
                </c:pt>
                <c:pt idx="1">
                  <c:v>51.909675020770393</c:v>
                </c:pt>
                <c:pt idx="2">
                  <c:v>30.683633687367934</c:v>
                </c:pt>
                <c:pt idx="3">
                  <c:v>2.1271666651913468</c:v>
                </c:pt>
              </c:numCache>
            </c:numRef>
          </c:val>
          <c:extLst xmlns:c16r2="http://schemas.microsoft.com/office/drawing/2015/06/chart">
            <c:ext xmlns:c16="http://schemas.microsoft.com/office/drawing/2014/chart" uri="{C3380CC4-5D6E-409C-BE32-E72D297353CC}">
              <c16:uniqueId val="{00000001-2843-4EC4-8E19-41C51B9D4809}"/>
            </c:ext>
          </c:extLst>
        </c:ser>
        <c:ser>
          <c:idx val="2"/>
          <c:order val="2"/>
          <c:tx>
            <c:strRef>
              <c:f>'Model Calibration and Validatio'!$N$35</c:f>
              <c:strCache>
                <c:ptCount val="1"/>
                <c:pt idx="0">
                  <c:v>Deviation (%)</c:v>
                </c:pt>
              </c:strCache>
            </c:strRef>
          </c:tx>
          <c:spPr>
            <a:solidFill>
              <a:schemeClr val="tx1"/>
            </a:solidFill>
            <a:ln w="15875">
              <a:solidFill>
                <a:schemeClr val="tx1"/>
              </a:solidFill>
            </a:ln>
            <a:effectLst/>
          </c:spPr>
          <c:invertIfNegative val="0"/>
          <c:cat>
            <c:strRef>
              <c:f>'Model Calibration and Validatio'!$O$32:$S$32</c:f>
              <c:strCache>
                <c:ptCount val="4"/>
                <c:pt idx="0">
                  <c:v>H₂ (vol.%)</c:v>
                </c:pt>
                <c:pt idx="1">
                  <c:v>CO (vol.%)</c:v>
                </c:pt>
                <c:pt idx="2">
                  <c:v>CO₂ (vol.%)</c:v>
                </c:pt>
                <c:pt idx="3">
                  <c:v>CH₄ (vol.%)</c:v>
                </c:pt>
              </c:strCache>
            </c:strRef>
          </c:cat>
          <c:val>
            <c:numRef>
              <c:f>'Model Calibration and Validatio'!$O$35:$S$35</c:f>
              <c:numCache>
                <c:formatCode>General</c:formatCode>
                <c:ptCount val="5"/>
                <c:pt idx="0">
                  <c:v>17.454055717992503</c:v>
                </c:pt>
                <c:pt idx="1">
                  <c:v>-9.5622097821526229</c:v>
                </c:pt>
                <c:pt idx="2">
                  <c:v>11.14539252942267</c:v>
                </c:pt>
                <c:pt idx="3">
                  <c:v>7.102841592384296</c:v>
                </c:pt>
              </c:numCache>
            </c:numRef>
          </c:val>
          <c:extLst xmlns:c16r2="http://schemas.microsoft.com/office/drawing/2015/06/chart">
            <c:ext xmlns:c16="http://schemas.microsoft.com/office/drawing/2014/chart" uri="{C3380CC4-5D6E-409C-BE32-E72D297353CC}">
              <c16:uniqueId val="{00000002-2843-4EC4-8E19-41C51B9D4809}"/>
            </c:ext>
          </c:extLst>
        </c:ser>
        <c:ser>
          <c:idx val="3"/>
          <c:order val="3"/>
          <c:tx>
            <c:strRef>
              <c:f>'Model Calibration and Validatio'!$N$36</c:f>
              <c:strCache>
                <c:ptCount val="1"/>
                <c:pt idx="0">
                  <c:v>Average Deviation (%)</c:v>
                </c:pt>
              </c:strCache>
            </c:strRef>
          </c:tx>
          <c:spPr>
            <a:solidFill>
              <a:schemeClr val="accent4"/>
            </a:solidFill>
            <a:ln>
              <a:noFill/>
            </a:ln>
            <a:effectLst/>
          </c:spPr>
          <c:invertIfNegative val="0"/>
          <c:dPt>
            <c:idx val="4"/>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4-2843-4EC4-8E19-41C51B9D4809}"/>
              </c:ext>
            </c:extLst>
          </c:dPt>
          <c:cat>
            <c:strRef>
              <c:f>'Model Calibration and Validatio'!$O$32:$S$32</c:f>
              <c:strCache>
                <c:ptCount val="4"/>
                <c:pt idx="0">
                  <c:v>H₂ (vol.%)</c:v>
                </c:pt>
                <c:pt idx="1">
                  <c:v>CO (vol.%)</c:v>
                </c:pt>
                <c:pt idx="2">
                  <c:v>CO₂ (vol.%)</c:v>
                </c:pt>
                <c:pt idx="3">
                  <c:v>CH₄ (vol.%)</c:v>
                </c:pt>
              </c:strCache>
            </c:strRef>
          </c:cat>
          <c:val>
            <c:numRef>
              <c:f>'Model Calibration and Validatio'!$O$36:$S$36</c:f>
              <c:numCache>
                <c:formatCode>General</c:formatCode>
                <c:ptCount val="5"/>
                <c:pt idx="4">
                  <c:v>11.316124905488023</c:v>
                </c:pt>
              </c:numCache>
            </c:numRef>
          </c:val>
          <c:extLst xmlns:c16r2="http://schemas.microsoft.com/office/drawing/2015/06/chart">
            <c:ext xmlns:c16="http://schemas.microsoft.com/office/drawing/2014/chart" uri="{C3380CC4-5D6E-409C-BE32-E72D297353CC}">
              <c16:uniqueId val="{00000005-2843-4EC4-8E19-41C51B9D4809}"/>
            </c:ext>
          </c:extLst>
        </c:ser>
        <c:dLbls>
          <c:showLegendKey val="0"/>
          <c:showVal val="0"/>
          <c:showCatName val="0"/>
          <c:showSerName val="0"/>
          <c:showPercent val="0"/>
          <c:showBubbleSize val="0"/>
        </c:dLbls>
        <c:gapWidth val="219"/>
        <c:overlap val="-27"/>
        <c:axId val="423674552"/>
        <c:axId val="423676512"/>
      </c:barChart>
      <c:catAx>
        <c:axId val="42367455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solidFill>
                      <a:sysClr val="windowText" lastClr="000000"/>
                    </a:solidFill>
                    <a:latin typeface="Arial" panose="020B0604020202020204" pitchFamily="34" charset="0"/>
                    <a:cs typeface="Arial" panose="020B0604020202020204" pitchFamily="34" charset="0"/>
                  </a:rPr>
                  <a:t>Syngas component</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out"/>
        <c:minorTickMark val="none"/>
        <c:tickLblPos val="low"/>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423676512"/>
        <c:crosses val="autoZero"/>
        <c:auto val="1"/>
        <c:lblAlgn val="ctr"/>
        <c:lblOffset val="100"/>
        <c:noMultiLvlLbl val="0"/>
      </c:catAx>
      <c:valAx>
        <c:axId val="423676512"/>
        <c:scaling>
          <c:orientation val="minMax"/>
          <c:max val="6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solidFill>
                      <a:sysClr val="windowText" lastClr="000000"/>
                    </a:solidFill>
                    <a:latin typeface="Arial" panose="020B0604020202020204" pitchFamily="34" charset="0"/>
                    <a:cs typeface="Arial" panose="020B0604020202020204" pitchFamily="34" charset="0"/>
                  </a:rPr>
                  <a:t>Syngas composition (vol.%), (Dry &amp; N₂ free basis)</a:t>
                </a:r>
              </a:p>
            </c:rich>
          </c:tx>
          <c:layout>
            <c:manualLayout>
              <c:xMode val="edge"/>
              <c:yMode val="edge"/>
              <c:x val="3.248259860788863E-2"/>
              <c:y val="6.1538461538461538E-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423674552"/>
        <c:crosses val="autoZero"/>
        <c:crossBetween val="between"/>
        <c:majorUnit val="20"/>
      </c:valAx>
      <c:spPr>
        <a:noFill/>
        <a:ln>
          <a:noFill/>
        </a:ln>
        <a:effectLst/>
      </c:spPr>
    </c:plotArea>
    <c:legend>
      <c:legendPos val="b"/>
      <c:layout>
        <c:manualLayout>
          <c:xMode val="edge"/>
          <c:yMode val="edge"/>
          <c:x val="6.8798801541918628E-2"/>
          <c:y val="0.80641914793763358"/>
          <c:w val="0.93120119845808136"/>
          <c:h val="0.1538457527246180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880899456945874"/>
          <c:y val="3.3490973689264451E-2"/>
          <c:w val="0.62989686097850217"/>
          <c:h val="0.4469458205141576"/>
        </c:manualLayout>
      </c:layout>
      <c:scatterChart>
        <c:scatterStyle val="smoothMarker"/>
        <c:varyColors val="0"/>
        <c:ser>
          <c:idx val="1"/>
          <c:order val="1"/>
          <c:tx>
            <c:strRef>
              <c:f>'[Calculation.xlsx]Model Validation SS1'!$P$14</c:f>
              <c:strCache>
                <c:ptCount val="1"/>
                <c:pt idx="0">
                  <c:v>H₂: Sim.</c:v>
                </c:pt>
              </c:strCache>
            </c:strRef>
          </c:tx>
          <c:spPr>
            <a:ln w="12700" cap="rnd">
              <a:solidFill>
                <a:schemeClr val="accent2"/>
              </a:solidFill>
              <a:prstDash val="sysDot"/>
              <a:round/>
            </a:ln>
            <a:effectLst/>
          </c:spPr>
          <c:marker>
            <c:symbol val="none"/>
          </c:marker>
          <c:xVal>
            <c:numRef>
              <c:f>'[Calculation.xlsx]Model Validation SS1'!$N$15:$N$18</c:f>
              <c:numCache>
                <c:formatCode>General</c:formatCode>
                <c:ptCount val="4"/>
                <c:pt idx="0">
                  <c:v>900</c:v>
                </c:pt>
                <c:pt idx="1">
                  <c:v>920</c:v>
                </c:pt>
                <c:pt idx="2">
                  <c:v>960</c:v>
                </c:pt>
                <c:pt idx="3">
                  <c:v>980</c:v>
                </c:pt>
              </c:numCache>
            </c:numRef>
          </c:xVal>
          <c:yVal>
            <c:numRef>
              <c:f>'[Calculation.xlsx]Model Validation SS1'!$P$15:$P$18</c:f>
              <c:numCache>
                <c:formatCode>General</c:formatCode>
                <c:ptCount val="4"/>
                <c:pt idx="0">
                  <c:v>12.604856727913171</c:v>
                </c:pt>
                <c:pt idx="1">
                  <c:v>14.514630971084195</c:v>
                </c:pt>
                <c:pt idx="2">
                  <c:v>14.968021205709981</c:v>
                </c:pt>
                <c:pt idx="3">
                  <c:v>14.848664341224657</c:v>
                </c:pt>
              </c:numCache>
            </c:numRef>
          </c:yVal>
          <c:smooth val="1"/>
          <c:extLst xmlns:c16r2="http://schemas.microsoft.com/office/drawing/2015/06/chart">
            <c:ext xmlns:c16="http://schemas.microsoft.com/office/drawing/2014/chart" uri="{C3380CC4-5D6E-409C-BE32-E72D297353CC}">
              <c16:uniqueId val="{00000000-7D3E-4A83-B51B-957D5D15FB50}"/>
            </c:ext>
          </c:extLst>
        </c:ser>
        <c:ser>
          <c:idx val="3"/>
          <c:order val="3"/>
          <c:tx>
            <c:strRef>
              <c:f>'[Calculation.xlsx]Model Validation SS1'!$R$14</c:f>
              <c:strCache>
                <c:ptCount val="1"/>
                <c:pt idx="0">
                  <c:v>CO: Sim.</c:v>
                </c:pt>
              </c:strCache>
            </c:strRef>
          </c:tx>
          <c:spPr>
            <a:ln w="12700" cap="rnd">
              <a:solidFill>
                <a:schemeClr val="tx1"/>
              </a:solidFill>
              <a:prstDash val="dash"/>
              <a:round/>
            </a:ln>
            <a:effectLst/>
          </c:spPr>
          <c:marker>
            <c:symbol val="none"/>
          </c:marker>
          <c:xVal>
            <c:numRef>
              <c:f>'[Calculation.xlsx]Model Validation SS1'!$N$15:$N$18</c:f>
              <c:numCache>
                <c:formatCode>General</c:formatCode>
                <c:ptCount val="4"/>
                <c:pt idx="0">
                  <c:v>900</c:v>
                </c:pt>
                <c:pt idx="1">
                  <c:v>920</c:v>
                </c:pt>
                <c:pt idx="2">
                  <c:v>960</c:v>
                </c:pt>
                <c:pt idx="3">
                  <c:v>980</c:v>
                </c:pt>
              </c:numCache>
            </c:numRef>
          </c:xVal>
          <c:yVal>
            <c:numRef>
              <c:f>'[Calculation.xlsx]Model Validation SS1'!$R$15:$R$18</c:f>
              <c:numCache>
                <c:formatCode>General</c:formatCode>
                <c:ptCount val="4"/>
                <c:pt idx="0">
                  <c:v>51.834394620679092</c:v>
                </c:pt>
                <c:pt idx="1">
                  <c:v>51.569211508135496</c:v>
                </c:pt>
                <c:pt idx="2">
                  <c:v>55.433527193238184</c:v>
                </c:pt>
                <c:pt idx="3">
                  <c:v>59.092886966098156</c:v>
                </c:pt>
              </c:numCache>
            </c:numRef>
          </c:yVal>
          <c:smooth val="1"/>
          <c:extLst xmlns:c16r2="http://schemas.microsoft.com/office/drawing/2015/06/chart">
            <c:ext xmlns:c16="http://schemas.microsoft.com/office/drawing/2014/chart" uri="{C3380CC4-5D6E-409C-BE32-E72D297353CC}">
              <c16:uniqueId val="{00000001-7D3E-4A83-B51B-957D5D15FB50}"/>
            </c:ext>
          </c:extLst>
        </c:ser>
        <c:ser>
          <c:idx val="5"/>
          <c:order val="5"/>
          <c:tx>
            <c:strRef>
              <c:f>'[Calculation.xlsx]Model Validation SS1'!$T$14</c:f>
              <c:strCache>
                <c:ptCount val="1"/>
                <c:pt idx="0">
                  <c:v>CO₂: Sim.</c:v>
                </c:pt>
              </c:strCache>
            </c:strRef>
          </c:tx>
          <c:spPr>
            <a:ln w="12700" cap="rnd">
              <a:solidFill>
                <a:schemeClr val="accent5"/>
              </a:solidFill>
              <a:prstDash val="lgDashDotDot"/>
              <a:round/>
            </a:ln>
            <a:effectLst/>
          </c:spPr>
          <c:marker>
            <c:symbol val="none"/>
          </c:marker>
          <c:xVal>
            <c:numRef>
              <c:f>'[Calculation.xlsx]Model Validation SS1'!$N$15:$N$18</c:f>
              <c:numCache>
                <c:formatCode>General</c:formatCode>
                <c:ptCount val="4"/>
                <c:pt idx="0">
                  <c:v>900</c:v>
                </c:pt>
                <c:pt idx="1">
                  <c:v>920</c:v>
                </c:pt>
                <c:pt idx="2">
                  <c:v>960</c:v>
                </c:pt>
                <c:pt idx="3">
                  <c:v>980</c:v>
                </c:pt>
              </c:numCache>
            </c:numRef>
          </c:xVal>
          <c:yVal>
            <c:numRef>
              <c:f>'[Calculation.xlsx]Model Validation SS1'!$T$15:$T$18</c:f>
              <c:numCache>
                <c:formatCode>General</c:formatCode>
                <c:ptCount val="4"/>
                <c:pt idx="0">
                  <c:v>33.50772421546835</c:v>
                </c:pt>
                <c:pt idx="1">
                  <c:v>27.894002789400275</c:v>
                </c:pt>
                <c:pt idx="2">
                  <c:v>27.423246388488508</c:v>
                </c:pt>
                <c:pt idx="3">
                  <c:v>23.722620574517006</c:v>
                </c:pt>
              </c:numCache>
            </c:numRef>
          </c:yVal>
          <c:smooth val="1"/>
          <c:extLst xmlns:c16r2="http://schemas.microsoft.com/office/drawing/2015/06/chart">
            <c:ext xmlns:c16="http://schemas.microsoft.com/office/drawing/2014/chart" uri="{C3380CC4-5D6E-409C-BE32-E72D297353CC}">
              <c16:uniqueId val="{00000002-7D3E-4A83-B51B-957D5D15FB50}"/>
            </c:ext>
          </c:extLst>
        </c:ser>
        <c:ser>
          <c:idx val="7"/>
          <c:order val="7"/>
          <c:tx>
            <c:strRef>
              <c:f>'[Calculation.xlsx]Model Validation SS1'!$V$14</c:f>
              <c:strCache>
                <c:ptCount val="1"/>
                <c:pt idx="0">
                  <c:v>CH₄: Sim.</c:v>
                </c:pt>
              </c:strCache>
            </c:strRef>
          </c:tx>
          <c:spPr>
            <a:ln w="12700" cap="rnd">
              <a:solidFill>
                <a:srgbClr val="00B050"/>
              </a:solidFill>
              <a:prstDash val="dashDot"/>
              <a:round/>
            </a:ln>
            <a:effectLst/>
          </c:spPr>
          <c:marker>
            <c:symbol val="none"/>
          </c:marker>
          <c:xVal>
            <c:numRef>
              <c:f>'[Calculation.xlsx]Model Validation SS1'!$N$15:$N$18</c:f>
              <c:numCache>
                <c:formatCode>General</c:formatCode>
                <c:ptCount val="4"/>
                <c:pt idx="0">
                  <c:v>900</c:v>
                </c:pt>
                <c:pt idx="1">
                  <c:v>920</c:v>
                </c:pt>
                <c:pt idx="2">
                  <c:v>960</c:v>
                </c:pt>
                <c:pt idx="3">
                  <c:v>980</c:v>
                </c:pt>
              </c:numCache>
            </c:numRef>
          </c:xVal>
          <c:yVal>
            <c:numRef>
              <c:f>'[Calculation.xlsx]Model Validation SS1'!$V$15:$V$18</c:f>
              <c:numCache>
                <c:formatCode>General</c:formatCode>
                <c:ptCount val="4"/>
                <c:pt idx="0">
                  <c:v>2.0530244359393959</c:v>
                </c:pt>
                <c:pt idx="1">
                  <c:v>1.7821359728041268</c:v>
                </c:pt>
                <c:pt idx="2">
                  <c:v>2.175205212563331</c:v>
                </c:pt>
                <c:pt idx="3">
                  <c:v>2.3358281181601668</c:v>
                </c:pt>
              </c:numCache>
            </c:numRef>
          </c:yVal>
          <c:smooth val="1"/>
          <c:extLst xmlns:c16r2="http://schemas.microsoft.com/office/drawing/2015/06/chart">
            <c:ext xmlns:c16="http://schemas.microsoft.com/office/drawing/2014/chart" uri="{C3380CC4-5D6E-409C-BE32-E72D297353CC}">
              <c16:uniqueId val="{00000003-7D3E-4A83-B51B-957D5D15FB50}"/>
            </c:ext>
          </c:extLst>
        </c:ser>
        <c:dLbls>
          <c:showLegendKey val="0"/>
          <c:showVal val="0"/>
          <c:showCatName val="0"/>
          <c:showSerName val="0"/>
          <c:showPercent val="0"/>
          <c:showBubbleSize val="0"/>
        </c:dLbls>
        <c:axId val="423669064"/>
        <c:axId val="423677296"/>
      </c:scatterChart>
      <c:scatterChart>
        <c:scatterStyle val="lineMarker"/>
        <c:varyColors val="0"/>
        <c:ser>
          <c:idx val="0"/>
          <c:order val="0"/>
          <c:tx>
            <c:strRef>
              <c:f>'[Calculation.xlsx]Model Validation SS1'!$O$14</c:f>
              <c:strCache>
                <c:ptCount val="1"/>
                <c:pt idx="0">
                  <c:v>H₂: Exp.</c:v>
                </c:pt>
              </c:strCache>
            </c:strRef>
          </c:tx>
          <c:spPr>
            <a:ln w="25400" cap="rnd">
              <a:noFill/>
              <a:round/>
            </a:ln>
            <a:effectLst/>
          </c:spPr>
          <c:marker>
            <c:symbol val="triangle"/>
            <c:size val="7"/>
            <c:spPr>
              <a:solidFill>
                <a:schemeClr val="accent2"/>
              </a:solidFill>
              <a:ln w="19050">
                <a:solidFill>
                  <a:schemeClr val="accent2"/>
                </a:solidFill>
              </a:ln>
              <a:effectLst/>
            </c:spPr>
          </c:marker>
          <c:xVal>
            <c:numRef>
              <c:f>'[Calculation.xlsx]Model Validation SS1'!$N$15:$N$18</c:f>
              <c:numCache>
                <c:formatCode>General</c:formatCode>
                <c:ptCount val="4"/>
                <c:pt idx="0">
                  <c:v>900</c:v>
                </c:pt>
                <c:pt idx="1">
                  <c:v>920</c:v>
                </c:pt>
                <c:pt idx="2">
                  <c:v>960</c:v>
                </c:pt>
                <c:pt idx="3">
                  <c:v>980</c:v>
                </c:pt>
              </c:numCache>
            </c:numRef>
          </c:xVal>
          <c:yVal>
            <c:numRef>
              <c:f>'[Calculation.xlsx]Model Validation SS1'!$O$15:$O$18</c:f>
              <c:numCache>
                <c:formatCode>General</c:formatCode>
                <c:ptCount val="4"/>
                <c:pt idx="0">
                  <c:v>12.632845398034892</c:v>
                </c:pt>
                <c:pt idx="1">
                  <c:v>12.950787009364413</c:v>
                </c:pt>
                <c:pt idx="2">
                  <c:v>13.048635824436536</c:v>
                </c:pt>
                <c:pt idx="3">
                  <c:v>12.99709020368574</c:v>
                </c:pt>
              </c:numCache>
            </c:numRef>
          </c:yVal>
          <c:smooth val="0"/>
          <c:extLst xmlns:c16r2="http://schemas.microsoft.com/office/drawing/2015/06/chart">
            <c:ext xmlns:c16="http://schemas.microsoft.com/office/drawing/2014/chart" uri="{C3380CC4-5D6E-409C-BE32-E72D297353CC}">
              <c16:uniqueId val="{00000004-7D3E-4A83-B51B-957D5D15FB50}"/>
            </c:ext>
          </c:extLst>
        </c:ser>
        <c:ser>
          <c:idx val="2"/>
          <c:order val="2"/>
          <c:tx>
            <c:strRef>
              <c:f>'[Calculation.xlsx]Model Validation SS1'!$Q$14</c:f>
              <c:strCache>
                <c:ptCount val="1"/>
                <c:pt idx="0">
                  <c:v>CO: Exp.</c:v>
                </c:pt>
              </c:strCache>
            </c:strRef>
          </c:tx>
          <c:spPr>
            <a:ln w="25400" cap="rnd">
              <a:noFill/>
              <a:round/>
            </a:ln>
            <a:effectLst/>
          </c:spPr>
          <c:marker>
            <c:symbol val="square"/>
            <c:size val="5"/>
            <c:spPr>
              <a:solidFill>
                <a:schemeClr val="tx1"/>
              </a:solidFill>
              <a:ln w="19050">
                <a:solidFill>
                  <a:schemeClr val="tx1"/>
                </a:solidFill>
              </a:ln>
              <a:effectLst/>
            </c:spPr>
          </c:marker>
          <c:xVal>
            <c:numRef>
              <c:f>'[Calculation.xlsx]Model Validation SS1'!$N$15:$N$18</c:f>
              <c:numCache>
                <c:formatCode>General</c:formatCode>
                <c:ptCount val="4"/>
                <c:pt idx="0">
                  <c:v>900</c:v>
                </c:pt>
                <c:pt idx="1">
                  <c:v>920</c:v>
                </c:pt>
                <c:pt idx="2">
                  <c:v>960</c:v>
                </c:pt>
                <c:pt idx="3">
                  <c:v>980</c:v>
                </c:pt>
              </c:numCache>
            </c:numRef>
          </c:xVal>
          <c:yVal>
            <c:numRef>
              <c:f>'[Calculation.xlsx]Model Validation SS1'!$Q$15:$Q$18</c:f>
              <c:numCache>
                <c:formatCode>General</c:formatCode>
                <c:ptCount val="4"/>
                <c:pt idx="0">
                  <c:v>56.948064968919191</c:v>
                </c:pt>
                <c:pt idx="1">
                  <c:v>57.182705718270562</c:v>
                </c:pt>
                <c:pt idx="2">
                  <c:v>58.125741399762752</c:v>
                </c:pt>
                <c:pt idx="3">
                  <c:v>58.971871968962162</c:v>
                </c:pt>
              </c:numCache>
            </c:numRef>
          </c:yVal>
          <c:smooth val="0"/>
          <c:extLst xmlns:c16r2="http://schemas.microsoft.com/office/drawing/2015/06/chart">
            <c:ext xmlns:c16="http://schemas.microsoft.com/office/drawing/2014/chart" uri="{C3380CC4-5D6E-409C-BE32-E72D297353CC}">
              <c16:uniqueId val="{00000005-7D3E-4A83-B51B-957D5D15FB50}"/>
            </c:ext>
          </c:extLst>
        </c:ser>
        <c:ser>
          <c:idx val="4"/>
          <c:order val="4"/>
          <c:tx>
            <c:strRef>
              <c:f>'[Calculation.xlsx]Model Validation SS1'!$S$14</c:f>
              <c:strCache>
                <c:ptCount val="1"/>
                <c:pt idx="0">
                  <c:v>CO₂: Exp.</c:v>
                </c:pt>
              </c:strCache>
            </c:strRef>
          </c:tx>
          <c:spPr>
            <a:ln w="25400" cap="rnd">
              <a:noFill/>
              <a:round/>
            </a:ln>
            <a:effectLst/>
          </c:spPr>
          <c:marker>
            <c:symbol val="star"/>
            <c:size val="7"/>
            <c:spPr>
              <a:noFill/>
              <a:ln w="19050">
                <a:solidFill>
                  <a:schemeClr val="accent5"/>
                </a:solidFill>
              </a:ln>
              <a:effectLst/>
            </c:spPr>
          </c:marker>
          <c:xVal>
            <c:numRef>
              <c:f>'[Calculation.xlsx]Model Validation SS1'!$N$15:$N$18</c:f>
              <c:numCache>
                <c:formatCode>General</c:formatCode>
                <c:ptCount val="4"/>
                <c:pt idx="0">
                  <c:v>900</c:v>
                </c:pt>
                <c:pt idx="1">
                  <c:v>920</c:v>
                </c:pt>
                <c:pt idx="2">
                  <c:v>960</c:v>
                </c:pt>
                <c:pt idx="3">
                  <c:v>980</c:v>
                </c:pt>
              </c:numCache>
            </c:numRef>
          </c:xVal>
          <c:yVal>
            <c:numRef>
              <c:f>'[Calculation.xlsx]Model Validation SS1'!$S$15:$S$18</c:f>
              <c:numCache>
                <c:formatCode>General</c:formatCode>
                <c:ptCount val="4"/>
                <c:pt idx="0">
                  <c:v>28.474032484459595</c:v>
                </c:pt>
                <c:pt idx="1">
                  <c:v>27.894002789400275</c:v>
                </c:pt>
                <c:pt idx="2">
                  <c:v>26.690391459074736</c:v>
                </c:pt>
                <c:pt idx="3">
                  <c:v>25.80019398642095</c:v>
                </c:pt>
              </c:numCache>
            </c:numRef>
          </c:yVal>
          <c:smooth val="0"/>
          <c:extLst xmlns:c16r2="http://schemas.microsoft.com/office/drawing/2015/06/chart">
            <c:ext xmlns:c16="http://schemas.microsoft.com/office/drawing/2014/chart" uri="{C3380CC4-5D6E-409C-BE32-E72D297353CC}">
              <c16:uniqueId val="{00000006-7D3E-4A83-B51B-957D5D15FB50}"/>
            </c:ext>
          </c:extLst>
        </c:ser>
        <c:ser>
          <c:idx val="6"/>
          <c:order val="6"/>
          <c:tx>
            <c:strRef>
              <c:f>'[Calculation.xlsx]Model Validation SS1'!$U$14</c:f>
              <c:strCache>
                <c:ptCount val="1"/>
                <c:pt idx="0">
                  <c:v>CH₄: Exp.</c:v>
                </c:pt>
              </c:strCache>
            </c:strRef>
          </c:tx>
          <c:spPr>
            <a:ln w="25400" cap="rnd">
              <a:noFill/>
              <a:round/>
            </a:ln>
            <a:effectLst/>
          </c:spPr>
          <c:marker>
            <c:symbol val="plus"/>
            <c:size val="7"/>
            <c:spPr>
              <a:noFill/>
              <a:ln w="15875">
                <a:solidFill>
                  <a:srgbClr val="00B050"/>
                </a:solidFill>
              </a:ln>
              <a:effectLst/>
            </c:spPr>
          </c:marker>
          <c:xVal>
            <c:numRef>
              <c:f>'[Calculation.xlsx]Model Validation SS1'!$N$15:$N$18</c:f>
              <c:numCache>
                <c:formatCode>General</c:formatCode>
                <c:ptCount val="4"/>
                <c:pt idx="0">
                  <c:v>900</c:v>
                </c:pt>
                <c:pt idx="1">
                  <c:v>920</c:v>
                </c:pt>
                <c:pt idx="2">
                  <c:v>960</c:v>
                </c:pt>
                <c:pt idx="3">
                  <c:v>980</c:v>
                </c:pt>
              </c:numCache>
            </c:numRef>
          </c:xVal>
          <c:yVal>
            <c:numRef>
              <c:f>'[Calculation.xlsx]Model Validation SS1'!$U$15:$U$18</c:f>
              <c:numCache>
                <c:formatCode>General</c:formatCode>
                <c:ptCount val="4"/>
                <c:pt idx="0">
                  <c:v>1.9450571485863246</c:v>
                </c:pt>
                <c:pt idx="1">
                  <c:v>1.9725044829647338</c:v>
                </c:pt>
                <c:pt idx="2">
                  <c:v>2.1352313167259789</c:v>
                </c:pt>
                <c:pt idx="3">
                  <c:v>2.2308438409311346</c:v>
                </c:pt>
              </c:numCache>
            </c:numRef>
          </c:yVal>
          <c:smooth val="0"/>
          <c:extLst xmlns:c16r2="http://schemas.microsoft.com/office/drawing/2015/06/chart">
            <c:ext xmlns:c16="http://schemas.microsoft.com/office/drawing/2014/chart" uri="{C3380CC4-5D6E-409C-BE32-E72D297353CC}">
              <c16:uniqueId val="{00000007-7D3E-4A83-B51B-957D5D15FB50}"/>
            </c:ext>
          </c:extLst>
        </c:ser>
        <c:dLbls>
          <c:showLegendKey val="0"/>
          <c:showVal val="0"/>
          <c:showCatName val="0"/>
          <c:showSerName val="0"/>
          <c:showPercent val="0"/>
          <c:showBubbleSize val="0"/>
        </c:dLbls>
        <c:axId val="423669064"/>
        <c:axId val="423677296"/>
      </c:scatterChart>
      <c:valAx>
        <c:axId val="423669064"/>
        <c:scaling>
          <c:orientation val="minMax"/>
          <c:max val="980"/>
          <c:min val="90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solidFill>
                      <a:sysClr val="windowText" lastClr="000000"/>
                    </a:solidFill>
                    <a:latin typeface="Arial" panose="020B0604020202020204" pitchFamily="34" charset="0"/>
                    <a:cs typeface="Arial" panose="020B0604020202020204" pitchFamily="34" charset="0"/>
                  </a:rPr>
                  <a:t>Gasification Temperature (⁰C)</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423677296"/>
        <c:crosses val="autoZero"/>
        <c:crossBetween val="midCat"/>
        <c:majorUnit val="20"/>
      </c:valAx>
      <c:valAx>
        <c:axId val="423677296"/>
        <c:scaling>
          <c:orientation val="minMax"/>
          <c:max val="6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solidFill>
                      <a:sysClr val="windowText" lastClr="000000"/>
                    </a:solidFill>
                    <a:latin typeface="Arial" panose="020B0604020202020204" pitchFamily="34" charset="0"/>
                    <a:cs typeface="Arial" panose="020B0604020202020204" pitchFamily="34" charset="0"/>
                  </a:rPr>
                  <a:t>Syngas Composition (vol.%), </a:t>
                </a:r>
                <a:r>
                  <a:rPr lang="en-US" sz="900" b="0" i="0" u="none" strike="noStrike" baseline="0">
                    <a:solidFill>
                      <a:sysClr val="windowText" lastClr="000000"/>
                    </a:solidFill>
                    <a:effectLst/>
                    <a:latin typeface="Arial" panose="020B0604020202020204" pitchFamily="34" charset="0"/>
                    <a:cs typeface="Arial" panose="020B0604020202020204" pitchFamily="34" charset="0"/>
                  </a:rPr>
                  <a:t>(Dry &amp; N₂ free basis)</a:t>
                </a:r>
                <a:endParaRPr lang="en-US" sz="9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3.3766233766233764E-2"/>
              <c:y val="9.5368669970566766E-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423669064"/>
        <c:crosses val="autoZero"/>
        <c:crossBetween val="midCat"/>
        <c:majorUnit val="20"/>
      </c:valAx>
      <c:spPr>
        <a:noFill/>
        <a:ln>
          <a:noFill/>
        </a:ln>
        <a:effectLst/>
      </c:spPr>
    </c:plotArea>
    <c:legend>
      <c:legendPos val="b"/>
      <c:layout>
        <c:manualLayout>
          <c:xMode val="edge"/>
          <c:yMode val="edge"/>
          <c:x val="0"/>
          <c:y val="0.6945340772800751"/>
          <c:w val="0.91341991341991347"/>
          <c:h val="0.305465922719924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CGE</c:v>
          </c:tx>
          <c:spPr>
            <a:ln w="12700" cap="rnd">
              <a:solidFill>
                <a:schemeClr val="accent5"/>
              </a:solidFill>
              <a:round/>
            </a:ln>
            <a:effectLst/>
          </c:spPr>
          <c:marker>
            <c:symbol val="triangle"/>
            <c:size val="5"/>
            <c:spPr>
              <a:solidFill>
                <a:schemeClr val="accent5"/>
              </a:solidFill>
              <a:ln w="12700">
                <a:solidFill>
                  <a:schemeClr val="accent5"/>
                </a:solidFill>
              </a:ln>
              <a:effectLst/>
            </c:spPr>
          </c:marker>
          <c:xVal>
            <c:numRef>
              <c:f>'[Calculation.xlsx]ICONBM_Effect of Temp Calb'!$A$33:$A$39</c:f>
              <c:numCache>
                <c:formatCode>General</c:formatCode>
                <c:ptCount val="7"/>
                <c:pt idx="0">
                  <c:v>700</c:v>
                </c:pt>
                <c:pt idx="1">
                  <c:v>750</c:v>
                </c:pt>
                <c:pt idx="2">
                  <c:v>800</c:v>
                </c:pt>
                <c:pt idx="3">
                  <c:v>850</c:v>
                </c:pt>
                <c:pt idx="4">
                  <c:v>900</c:v>
                </c:pt>
                <c:pt idx="5">
                  <c:v>950</c:v>
                </c:pt>
                <c:pt idx="6">
                  <c:v>1000</c:v>
                </c:pt>
              </c:numCache>
            </c:numRef>
          </c:xVal>
          <c:yVal>
            <c:numRef>
              <c:f>'[Calculation.xlsx]ICONBM_Effect of Temp Calb'!$M$33:$M$39</c:f>
              <c:numCache>
                <c:formatCode>General</c:formatCode>
                <c:ptCount val="7"/>
                <c:pt idx="0">
                  <c:v>70.010000000000005</c:v>
                </c:pt>
                <c:pt idx="1">
                  <c:v>71.23</c:v>
                </c:pt>
                <c:pt idx="2">
                  <c:v>73.2</c:v>
                </c:pt>
                <c:pt idx="3">
                  <c:v>75.376750593364193</c:v>
                </c:pt>
                <c:pt idx="4">
                  <c:v>78.377739164351851</c:v>
                </c:pt>
                <c:pt idx="5">
                  <c:v>82.770812312499999</c:v>
                </c:pt>
                <c:pt idx="6">
                  <c:v>87.680543929012345</c:v>
                </c:pt>
              </c:numCache>
            </c:numRef>
          </c:yVal>
          <c:smooth val="1"/>
          <c:extLst xmlns:c16r2="http://schemas.microsoft.com/office/drawing/2015/06/chart">
            <c:ext xmlns:c16="http://schemas.microsoft.com/office/drawing/2014/chart" uri="{C3380CC4-5D6E-409C-BE32-E72D297353CC}">
              <c16:uniqueId val="{00000000-2C71-4E74-9319-31D0E80B2F19}"/>
            </c:ext>
          </c:extLst>
        </c:ser>
        <c:ser>
          <c:idx val="1"/>
          <c:order val="1"/>
          <c:tx>
            <c:v>CCE</c:v>
          </c:tx>
          <c:spPr>
            <a:ln w="12700" cap="rnd">
              <a:solidFill>
                <a:schemeClr val="accent2"/>
              </a:solidFill>
              <a:prstDash val="dash"/>
              <a:round/>
            </a:ln>
            <a:effectLst/>
          </c:spPr>
          <c:marker>
            <c:symbol val="star"/>
            <c:size val="6"/>
            <c:spPr>
              <a:noFill/>
              <a:ln w="12700">
                <a:solidFill>
                  <a:schemeClr val="accent2"/>
                </a:solidFill>
              </a:ln>
              <a:effectLst/>
            </c:spPr>
          </c:marker>
          <c:xVal>
            <c:numRef>
              <c:f>'[Calculation.xlsx]ICONBM_Effect of Temp Calb'!$A$33:$A$39</c:f>
              <c:numCache>
                <c:formatCode>General</c:formatCode>
                <c:ptCount val="7"/>
                <c:pt idx="0">
                  <c:v>700</c:v>
                </c:pt>
                <c:pt idx="1">
                  <c:v>750</c:v>
                </c:pt>
                <c:pt idx="2">
                  <c:v>800</c:v>
                </c:pt>
                <c:pt idx="3">
                  <c:v>850</c:v>
                </c:pt>
                <c:pt idx="4">
                  <c:v>900</c:v>
                </c:pt>
                <c:pt idx="5">
                  <c:v>950</c:v>
                </c:pt>
                <c:pt idx="6">
                  <c:v>1000</c:v>
                </c:pt>
              </c:numCache>
            </c:numRef>
          </c:xVal>
          <c:yVal>
            <c:numRef>
              <c:f>'[Calculation.xlsx]ICONBM_Effect of Temp Calb'!$M$43:$M$49</c:f>
              <c:numCache>
                <c:formatCode>General</c:formatCode>
                <c:ptCount val="7"/>
                <c:pt idx="0">
                  <c:v>44.32</c:v>
                </c:pt>
                <c:pt idx="1">
                  <c:v>45.672131239659208</c:v>
                </c:pt>
                <c:pt idx="2">
                  <c:v>46.770735665977611</c:v>
                </c:pt>
                <c:pt idx="3">
                  <c:v>49.937703582356612</c:v>
                </c:pt>
                <c:pt idx="4">
                  <c:v>56.928067247317017</c:v>
                </c:pt>
                <c:pt idx="5">
                  <c:v>69.744465301920471</c:v>
                </c:pt>
                <c:pt idx="6">
                  <c:v>85.773359975978707</c:v>
                </c:pt>
              </c:numCache>
            </c:numRef>
          </c:yVal>
          <c:smooth val="1"/>
          <c:extLst xmlns:c16r2="http://schemas.microsoft.com/office/drawing/2015/06/chart">
            <c:ext xmlns:c16="http://schemas.microsoft.com/office/drawing/2014/chart" uri="{C3380CC4-5D6E-409C-BE32-E72D297353CC}">
              <c16:uniqueId val="{00000001-2C71-4E74-9319-31D0E80B2F19}"/>
            </c:ext>
          </c:extLst>
        </c:ser>
        <c:dLbls>
          <c:showLegendKey val="0"/>
          <c:showVal val="0"/>
          <c:showCatName val="0"/>
          <c:showSerName val="0"/>
          <c:showPercent val="0"/>
          <c:showBubbleSize val="0"/>
        </c:dLbls>
        <c:axId val="423670240"/>
        <c:axId val="428559504"/>
      </c:scatterChart>
      <c:valAx>
        <c:axId val="423670240"/>
        <c:scaling>
          <c:orientation val="minMax"/>
          <c:max val="1000"/>
          <c:min val="70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0">
                    <a:solidFill>
                      <a:sysClr val="windowText" lastClr="000000"/>
                    </a:solidFill>
                    <a:latin typeface="Arial" panose="020B0604020202020204" pitchFamily="34" charset="0"/>
                    <a:cs typeface="Arial" panose="020B0604020202020204" pitchFamily="34" charset="0"/>
                  </a:rPr>
                  <a:t>Gasification Temperature (°C)</a:t>
                </a:r>
              </a:p>
            </c:rich>
          </c:tx>
          <c:layout>
            <c:manualLayout>
              <c:xMode val="edge"/>
              <c:yMode val="edge"/>
              <c:x val="0.18249399409624945"/>
              <c:y val="0.6993859290315982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428559504"/>
        <c:crosses val="autoZero"/>
        <c:crossBetween val="midCat"/>
        <c:majorUnit val="100"/>
      </c:valAx>
      <c:valAx>
        <c:axId val="428559504"/>
        <c:scaling>
          <c:orientation val="minMax"/>
          <c:max val="90"/>
          <c:min val="3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0">
                    <a:solidFill>
                      <a:sysClr val="windowText" lastClr="000000"/>
                    </a:solidFill>
                    <a:latin typeface="Arial" panose="020B0604020202020204" pitchFamily="34" charset="0"/>
                    <a:cs typeface="Arial" panose="020B0604020202020204" pitchFamily="34" charset="0"/>
                  </a:rPr>
                  <a:t>CCE &amp;</a:t>
                </a:r>
                <a:r>
                  <a:rPr lang="en-US" sz="900" b="0" baseline="0">
                    <a:solidFill>
                      <a:sysClr val="windowText" lastClr="000000"/>
                    </a:solidFill>
                    <a:latin typeface="Arial" panose="020B0604020202020204" pitchFamily="34" charset="0"/>
                    <a:cs typeface="Arial" panose="020B0604020202020204" pitchFamily="34" charset="0"/>
                  </a:rPr>
                  <a:t> CGE, </a:t>
                </a:r>
                <a:r>
                  <a:rPr lang="en-US" sz="900" b="0">
                    <a:solidFill>
                      <a:sysClr val="windowText" lastClr="000000"/>
                    </a:solidFill>
                    <a:latin typeface="Arial" panose="020B0604020202020204" pitchFamily="34" charset="0"/>
                    <a:cs typeface="Arial" panose="020B0604020202020204" pitchFamily="34" charset="0"/>
                  </a:rPr>
                  <a: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423670240"/>
        <c:crosses val="autoZero"/>
        <c:crossBetween val="midCat"/>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CGE</c:v>
          </c:tx>
          <c:spPr>
            <a:ln w="12700" cap="rnd">
              <a:solidFill>
                <a:schemeClr val="accent5"/>
              </a:solidFill>
              <a:round/>
            </a:ln>
            <a:effectLst/>
          </c:spPr>
          <c:marker>
            <c:symbol val="triangle"/>
            <c:size val="5"/>
            <c:spPr>
              <a:solidFill>
                <a:schemeClr val="accent5"/>
              </a:solidFill>
              <a:ln w="12700">
                <a:solidFill>
                  <a:schemeClr val="accent5"/>
                </a:solidFill>
              </a:ln>
              <a:effectLst/>
            </c:spPr>
          </c:marker>
          <c:xVal>
            <c:numRef>
              <c:f>'[Calculation.xlsx]ICONBM_Effect of Temp Calb'!$A$33:$A$39</c:f>
              <c:numCache>
                <c:formatCode>General</c:formatCode>
                <c:ptCount val="7"/>
                <c:pt idx="0">
                  <c:v>700</c:v>
                </c:pt>
                <c:pt idx="1">
                  <c:v>750</c:v>
                </c:pt>
                <c:pt idx="2">
                  <c:v>800</c:v>
                </c:pt>
                <c:pt idx="3">
                  <c:v>850</c:v>
                </c:pt>
                <c:pt idx="4">
                  <c:v>900</c:v>
                </c:pt>
                <c:pt idx="5">
                  <c:v>950</c:v>
                </c:pt>
                <c:pt idx="6">
                  <c:v>1000</c:v>
                </c:pt>
              </c:numCache>
            </c:numRef>
          </c:xVal>
          <c:yVal>
            <c:numRef>
              <c:f>'[Calculation.xlsx]ICONBM_Effect of Temp Calb'!$M$33:$M$39</c:f>
              <c:numCache>
                <c:formatCode>General</c:formatCode>
                <c:ptCount val="7"/>
                <c:pt idx="0">
                  <c:v>70.010000000000005</c:v>
                </c:pt>
                <c:pt idx="1">
                  <c:v>71.23</c:v>
                </c:pt>
                <c:pt idx="2">
                  <c:v>73.2</c:v>
                </c:pt>
                <c:pt idx="3">
                  <c:v>75.376750593364193</c:v>
                </c:pt>
                <c:pt idx="4">
                  <c:v>78.377739164351851</c:v>
                </c:pt>
                <c:pt idx="5">
                  <c:v>82.770812312499999</c:v>
                </c:pt>
                <c:pt idx="6">
                  <c:v>87.680543929012345</c:v>
                </c:pt>
              </c:numCache>
            </c:numRef>
          </c:yVal>
          <c:smooth val="1"/>
          <c:extLst>
            <c:ext xmlns:c16="http://schemas.microsoft.com/office/drawing/2014/chart" uri="{C3380CC4-5D6E-409C-BE32-E72D297353CC}">
              <c16:uniqueId val="{00000000-2C71-4E74-9319-31D0E80B2F19}"/>
            </c:ext>
          </c:extLst>
        </c:ser>
        <c:ser>
          <c:idx val="1"/>
          <c:order val="1"/>
          <c:tx>
            <c:v>CCE</c:v>
          </c:tx>
          <c:spPr>
            <a:ln w="12700" cap="rnd">
              <a:solidFill>
                <a:schemeClr val="accent2"/>
              </a:solidFill>
              <a:prstDash val="dash"/>
              <a:round/>
            </a:ln>
            <a:effectLst/>
          </c:spPr>
          <c:marker>
            <c:symbol val="star"/>
            <c:size val="6"/>
            <c:spPr>
              <a:noFill/>
              <a:ln w="12700">
                <a:solidFill>
                  <a:schemeClr val="accent2"/>
                </a:solidFill>
              </a:ln>
              <a:effectLst/>
            </c:spPr>
          </c:marker>
          <c:xVal>
            <c:numRef>
              <c:f>'[Calculation.xlsx]ICONBM_Effect of Temp Calb'!$A$33:$A$39</c:f>
              <c:numCache>
                <c:formatCode>General</c:formatCode>
                <c:ptCount val="7"/>
                <c:pt idx="0">
                  <c:v>700</c:v>
                </c:pt>
                <c:pt idx="1">
                  <c:v>750</c:v>
                </c:pt>
                <c:pt idx="2">
                  <c:v>800</c:v>
                </c:pt>
                <c:pt idx="3">
                  <c:v>850</c:v>
                </c:pt>
                <c:pt idx="4">
                  <c:v>900</c:v>
                </c:pt>
                <c:pt idx="5">
                  <c:v>950</c:v>
                </c:pt>
                <c:pt idx="6">
                  <c:v>1000</c:v>
                </c:pt>
              </c:numCache>
            </c:numRef>
          </c:xVal>
          <c:yVal>
            <c:numRef>
              <c:f>'[Calculation.xlsx]ICONBM_Effect of Temp Calb'!$M$43:$M$49</c:f>
              <c:numCache>
                <c:formatCode>General</c:formatCode>
                <c:ptCount val="7"/>
                <c:pt idx="0">
                  <c:v>44.32</c:v>
                </c:pt>
                <c:pt idx="1">
                  <c:v>45.672131239659208</c:v>
                </c:pt>
                <c:pt idx="2">
                  <c:v>46.770735665977611</c:v>
                </c:pt>
                <c:pt idx="3">
                  <c:v>49.937703582356612</c:v>
                </c:pt>
                <c:pt idx="4">
                  <c:v>56.928067247317017</c:v>
                </c:pt>
                <c:pt idx="5">
                  <c:v>69.744465301920471</c:v>
                </c:pt>
                <c:pt idx="6">
                  <c:v>85.773359975978707</c:v>
                </c:pt>
              </c:numCache>
            </c:numRef>
          </c:yVal>
          <c:smooth val="1"/>
          <c:extLst>
            <c:ext xmlns:c16="http://schemas.microsoft.com/office/drawing/2014/chart" uri="{C3380CC4-5D6E-409C-BE32-E72D297353CC}">
              <c16:uniqueId val="{00000001-2C71-4E74-9319-31D0E80B2F19}"/>
            </c:ext>
          </c:extLst>
        </c:ser>
        <c:dLbls>
          <c:showLegendKey val="0"/>
          <c:showVal val="0"/>
          <c:showCatName val="0"/>
          <c:showSerName val="0"/>
          <c:showPercent val="0"/>
          <c:showBubbleSize val="0"/>
        </c:dLbls>
        <c:axId val="546452144"/>
        <c:axId val="546453808"/>
      </c:scatterChart>
      <c:valAx>
        <c:axId val="546452144"/>
        <c:scaling>
          <c:orientation val="minMax"/>
          <c:max val="1000"/>
          <c:min val="70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0">
                    <a:solidFill>
                      <a:sysClr val="windowText" lastClr="000000"/>
                    </a:solidFill>
                    <a:latin typeface="Arial" panose="020B0604020202020204" pitchFamily="34" charset="0"/>
                    <a:cs typeface="Arial" panose="020B0604020202020204" pitchFamily="34" charset="0"/>
                  </a:rPr>
                  <a:t>Gasification Temperature (°C)</a:t>
                </a:r>
              </a:p>
            </c:rich>
          </c:tx>
          <c:layout>
            <c:manualLayout>
              <c:xMode val="edge"/>
              <c:yMode val="edge"/>
              <c:x val="0.18249399409624945"/>
              <c:y val="0.6993859290315982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6453808"/>
        <c:crosses val="autoZero"/>
        <c:crossBetween val="midCat"/>
        <c:majorUnit val="100"/>
      </c:valAx>
      <c:valAx>
        <c:axId val="546453808"/>
        <c:scaling>
          <c:orientation val="minMax"/>
          <c:max val="90"/>
          <c:min val="3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0">
                    <a:solidFill>
                      <a:sysClr val="windowText" lastClr="000000"/>
                    </a:solidFill>
                    <a:latin typeface="Arial" panose="020B0604020202020204" pitchFamily="34" charset="0"/>
                    <a:cs typeface="Arial" panose="020B0604020202020204" pitchFamily="34" charset="0"/>
                  </a:rPr>
                  <a:t>CCE &amp;</a:t>
                </a:r>
                <a:r>
                  <a:rPr lang="en-US" sz="900" b="0" baseline="0">
                    <a:solidFill>
                      <a:sysClr val="windowText" lastClr="000000"/>
                    </a:solidFill>
                    <a:latin typeface="Arial" panose="020B0604020202020204" pitchFamily="34" charset="0"/>
                    <a:cs typeface="Arial" panose="020B0604020202020204" pitchFamily="34" charset="0"/>
                  </a:rPr>
                  <a:t> CGE, </a:t>
                </a:r>
                <a:r>
                  <a:rPr lang="en-US" sz="900" b="0">
                    <a:solidFill>
                      <a:sysClr val="windowText" lastClr="000000"/>
                    </a:solidFill>
                    <a:latin typeface="Arial" panose="020B0604020202020204" pitchFamily="34" charset="0"/>
                    <a:cs typeface="Arial" panose="020B0604020202020204" pitchFamily="34" charset="0"/>
                  </a:rPr>
                  <a: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6452144"/>
        <c:crosses val="autoZero"/>
        <c:crossBetween val="midCat"/>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477294111820926"/>
          <c:y val="9.1286307053941904E-2"/>
          <c:w val="0.65296290793839451"/>
          <c:h val="0.49433201555199791"/>
        </c:manualLayout>
      </c:layout>
      <c:scatterChart>
        <c:scatterStyle val="smoothMarker"/>
        <c:varyColors val="0"/>
        <c:ser>
          <c:idx val="0"/>
          <c:order val="0"/>
          <c:tx>
            <c:strRef>
              <c:f>'[Calculation.xlsx]ICONBM_Effect of Temp Calb'!$Q$18</c:f>
              <c:strCache>
                <c:ptCount val="1"/>
                <c:pt idx="0">
                  <c:v>H₂</c:v>
                </c:pt>
              </c:strCache>
            </c:strRef>
          </c:tx>
          <c:spPr>
            <a:ln w="12700" cap="rnd">
              <a:solidFill>
                <a:srgbClr val="7030A0"/>
              </a:solidFill>
              <a:round/>
            </a:ln>
            <a:effectLst/>
          </c:spPr>
          <c:marker>
            <c:symbol val="diamond"/>
            <c:size val="5"/>
            <c:spPr>
              <a:solidFill>
                <a:srgbClr val="7030A0"/>
              </a:solidFill>
              <a:ln w="12700">
                <a:solidFill>
                  <a:srgbClr val="7030A0"/>
                </a:solidFill>
              </a:ln>
              <a:effectLst/>
            </c:spPr>
          </c:marker>
          <c:xVal>
            <c:numRef>
              <c:f>'[Calculation.xlsx]ICONBM_Effect of Temp Calb'!$P$19:$P$25</c:f>
              <c:numCache>
                <c:formatCode>General</c:formatCode>
                <c:ptCount val="7"/>
                <c:pt idx="0">
                  <c:v>700</c:v>
                </c:pt>
                <c:pt idx="1">
                  <c:v>750</c:v>
                </c:pt>
                <c:pt idx="2">
                  <c:v>800</c:v>
                </c:pt>
                <c:pt idx="3">
                  <c:v>850</c:v>
                </c:pt>
                <c:pt idx="4">
                  <c:v>900</c:v>
                </c:pt>
                <c:pt idx="5">
                  <c:v>950</c:v>
                </c:pt>
                <c:pt idx="6">
                  <c:v>1000</c:v>
                </c:pt>
              </c:numCache>
            </c:numRef>
          </c:xVal>
          <c:yVal>
            <c:numRef>
              <c:f>'[Calculation.xlsx]ICONBM_Effect of Temp Calb'!$Q$19:$Q$25</c:f>
              <c:numCache>
                <c:formatCode>General</c:formatCode>
                <c:ptCount val="7"/>
                <c:pt idx="0">
                  <c:v>3.3139005414652259E-4</c:v>
                </c:pt>
                <c:pt idx="1">
                  <c:v>0.17601548248825774</c:v>
                </c:pt>
                <c:pt idx="2">
                  <c:v>0.8036869890447057</c:v>
                </c:pt>
                <c:pt idx="3">
                  <c:v>3.0010056330742838</c:v>
                </c:pt>
                <c:pt idx="4">
                  <c:v>9.1347511616963395</c:v>
                </c:pt>
                <c:pt idx="5">
                  <c:v>20.575201863626017</c:v>
                </c:pt>
                <c:pt idx="6">
                  <c:v>32.554023766108877</c:v>
                </c:pt>
              </c:numCache>
            </c:numRef>
          </c:yVal>
          <c:smooth val="1"/>
          <c:extLst xmlns:c16r2="http://schemas.microsoft.com/office/drawing/2015/06/chart">
            <c:ext xmlns:c16="http://schemas.microsoft.com/office/drawing/2014/chart" uri="{C3380CC4-5D6E-409C-BE32-E72D297353CC}">
              <c16:uniqueId val="{00000000-6A55-4345-AD4C-A83A7DFAB134}"/>
            </c:ext>
          </c:extLst>
        </c:ser>
        <c:ser>
          <c:idx val="1"/>
          <c:order val="1"/>
          <c:tx>
            <c:strRef>
              <c:f>'[Calculation.xlsx]ICONBM_Effect of Temp Calb'!$R$18</c:f>
              <c:strCache>
                <c:ptCount val="1"/>
                <c:pt idx="0">
                  <c:v>CO</c:v>
                </c:pt>
              </c:strCache>
            </c:strRef>
          </c:tx>
          <c:spPr>
            <a:ln w="12700" cap="rnd">
              <a:solidFill>
                <a:srgbClr val="FFC000"/>
              </a:solidFill>
              <a:prstDash val="dash"/>
              <a:round/>
            </a:ln>
            <a:effectLst/>
          </c:spPr>
          <c:marker>
            <c:symbol val="triangle"/>
            <c:size val="5"/>
            <c:spPr>
              <a:solidFill>
                <a:srgbClr val="FFC000"/>
              </a:solidFill>
              <a:ln w="12700">
                <a:solidFill>
                  <a:srgbClr val="FFC000"/>
                </a:solidFill>
              </a:ln>
              <a:effectLst/>
            </c:spPr>
          </c:marker>
          <c:xVal>
            <c:numRef>
              <c:f>'[Calculation.xlsx]ICONBM_Effect of Temp Calb'!$P$19:$P$25</c:f>
              <c:numCache>
                <c:formatCode>General</c:formatCode>
                <c:ptCount val="7"/>
                <c:pt idx="0">
                  <c:v>700</c:v>
                </c:pt>
                <c:pt idx="1">
                  <c:v>750</c:v>
                </c:pt>
                <c:pt idx="2">
                  <c:v>800</c:v>
                </c:pt>
                <c:pt idx="3">
                  <c:v>850</c:v>
                </c:pt>
                <c:pt idx="4">
                  <c:v>900</c:v>
                </c:pt>
                <c:pt idx="5">
                  <c:v>950</c:v>
                </c:pt>
                <c:pt idx="6">
                  <c:v>1000</c:v>
                </c:pt>
              </c:numCache>
            </c:numRef>
          </c:xVal>
          <c:yVal>
            <c:numRef>
              <c:f>'[Calculation.xlsx]ICONBM_Effect of Temp Calb'!$R$19:$R$25</c:f>
              <c:numCache>
                <c:formatCode>General</c:formatCode>
                <c:ptCount val="7"/>
                <c:pt idx="0">
                  <c:v>4.7816898631437965</c:v>
                </c:pt>
                <c:pt idx="1">
                  <c:v>1.4031854722573183</c:v>
                </c:pt>
                <c:pt idx="2">
                  <c:v>6.0754600285085694</c:v>
                </c:pt>
                <c:pt idx="3">
                  <c:v>17.788964955475585</c:v>
                </c:pt>
                <c:pt idx="4">
                  <c:v>35.276868961811672</c:v>
                </c:pt>
                <c:pt idx="5">
                  <c:v>48.865447603033651</c:v>
                </c:pt>
                <c:pt idx="6">
                  <c:v>53.062923209932464</c:v>
                </c:pt>
              </c:numCache>
            </c:numRef>
          </c:yVal>
          <c:smooth val="1"/>
          <c:extLst xmlns:c16r2="http://schemas.microsoft.com/office/drawing/2015/06/chart">
            <c:ext xmlns:c16="http://schemas.microsoft.com/office/drawing/2014/chart" uri="{C3380CC4-5D6E-409C-BE32-E72D297353CC}">
              <c16:uniqueId val="{00000001-6A55-4345-AD4C-A83A7DFAB134}"/>
            </c:ext>
          </c:extLst>
        </c:ser>
        <c:ser>
          <c:idx val="2"/>
          <c:order val="2"/>
          <c:tx>
            <c:strRef>
              <c:f>'[Calculation.xlsx]ICONBM_Effect of Temp Calb'!$S$18</c:f>
              <c:strCache>
                <c:ptCount val="1"/>
                <c:pt idx="0">
                  <c:v>CO₂</c:v>
                </c:pt>
              </c:strCache>
            </c:strRef>
          </c:tx>
          <c:spPr>
            <a:ln w="12700" cap="rnd">
              <a:solidFill>
                <a:schemeClr val="tx1">
                  <a:lumMod val="50000"/>
                  <a:lumOff val="50000"/>
                </a:schemeClr>
              </a:solidFill>
              <a:prstDash val="sysDot"/>
              <a:round/>
            </a:ln>
            <a:effectLst/>
          </c:spPr>
          <c:marker>
            <c:symbol val="circle"/>
            <c:size val="5"/>
            <c:spPr>
              <a:solidFill>
                <a:schemeClr val="tx1">
                  <a:lumMod val="50000"/>
                  <a:lumOff val="50000"/>
                </a:schemeClr>
              </a:solidFill>
              <a:ln w="12700">
                <a:solidFill>
                  <a:schemeClr val="tx1">
                    <a:lumMod val="50000"/>
                    <a:lumOff val="50000"/>
                  </a:schemeClr>
                </a:solidFill>
              </a:ln>
              <a:effectLst/>
            </c:spPr>
          </c:marker>
          <c:xVal>
            <c:numRef>
              <c:f>'[Calculation.xlsx]ICONBM_Effect of Temp Calb'!$P$19:$P$25</c:f>
              <c:numCache>
                <c:formatCode>General</c:formatCode>
                <c:ptCount val="7"/>
                <c:pt idx="0">
                  <c:v>700</c:v>
                </c:pt>
                <c:pt idx="1">
                  <c:v>750</c:v>
                </c:pt>
                <c:pt idx="2">
                  <c:v>800</c:v>
                </c:pt>
                <c:pt idx="3">
                  <c:v>850</c:v>
                </c:pt>
                <c:pt idx="4">
                  <c:v>900</c:v>
                </c:pt>
                <c:pt idx="5">
                  <c:v>950</c:v>
                </c:pt>
                <c:pt idx="6">
                  <c:v>1000</c:v>
                </c:pt>
              </c:numCache>
            </c:numRef>
          </c:xVal>
          <c:yVal>
            <c:numRef>
              <c:f>'[Calculation.xlsx]ICONBM_Effect of Temp Calb'!$S$19:$S$25</c:f>
              <c:numCache>
                <c:formatCode>General</c:formatCode>
                <c:ptCount val="7"/>
                <c:pt idx="0">
                  <c:v>60.937575629842755</c:v>
                </c:pt>
                <c:pt idx="1">
                  <c:v>63.584427219771079</c:v>
                </c:pt>
                <c:pt idx="2">
                  <c:v>59.525110375139121</c:v>
                </c:pt>
                <c:pt idx="3">
                  <c:v>49.037576261301894</c:v>
                </c:pt>
                <c:pt idx="4">
                  <c:v>31.944057481456639</c:v>
                </c:pt>
                <c:pt idx="5">
                  <c:v>15.272596173494707</c:v>
                </c:pt>
                <c:pt idx="6">
                  <c:v>6.034025640924285</c:v>
                </c:pt>
              </c:numCache>
            </c:numRef>
          </c:yVal>
          <c:smooth val="1"/>
          <c:extLst xmlns:c16r2="http://schemas.microsoft.com/office/drawing/2015/06/chart">
            <c:ext xmlns:c16="http://schemas.microsoft.com/office/drawing/2014/chart" uri="{C3380CC4-5D6E-409C-BE32-E72D297353CC}">
              <c16:uniqueId val="{00000002-6A55-4345-AD4C-A83A7DFAB134}"/>
            </c:ext>
          </c:extLst>
        </c:ser>
        <c:ser>
          <c:idx val="3"/>
          <c:order val="3"/>
          <c:tx>
            <c:strRef>
              <c:f>'[Calculation.xlsx]ICONBM_Effect of Temp Calb'!$T$18</c:f>
              <c:strCache>
                <c:ptCount val="1"/>
                <c:pt idx="0">
                  <c:v>CH₄</c:v>
                </c:pt>
              </c:strCache>
            </c:strRef>
          </c:tx>
          <c:spPr>
            <a:ln w="12700" cap="rnd">
              <a:solidFill>
                <a:schemeClr val="accent5"/>
              </a:solidFill>
              <a:prstDash val="sysDash"/>
              <a:round/>
            </a:ln>
            <a:effectLst/>
          </c:spPr>
          <c:marker>
            <c:symbol val="x"/>
            <c:size val="6"/>
            <c:spPr>
              <a:noFill/>
              <a:ln w="19050">
                <a:solidFill>
                  <a:schemeClr val="accent5"/>
                </a:solidFill>
              </a:ln>
              <a:effectLst/>
            </c:spPr>
          </c:marker>
          <c:xVal>
            <c:numRef>
              <c:f>'[Calculation.xlsx]ICONBM_Effect of Temp Calb'!$P$19:$P$25</c:f>
              <c:numCache>
                <c:formatCode>General</c:formatCode>
                <c:ptCount val="7"/>
                <c:pt idx="0">
                  <c:v>700</c:v>
                </c:pt>
                <c:pt idx="1">
                  <c:v>750</c:v>
                </c:pt>
                <c:pt idx="2">
                  <c:v>800</c:v>
                </c:pt>
                <c:pt idx="3">
                  <c:v>850</c:v>
                </c:pt>
                <c:pt idx="4">
                  <c:v>900</c:v>
                </c:pt>
                <c:pt idx="5">
                  <c:v>950</c:v>
                </c:pt>
                <c:pt idx="6">
                  <c:v>1000</c:v>
                </c:pt>
              </c:numCache>
            </c:numRef>
          </c:xVal>
          <c:yVal>
            <c:numRef>
              <c:f>'[Calculation.xlsx]ICONBM_Effect of Temp Calb'!$T$19:$T$25</c:f>
              <c:numCache>
                <c:formatCode>General</c:formatCode>
                <c:ptCount val="7"/>
                <c:pt idx="0">
                  <c:v>5.8427215371368536E-3</c:v>
                </c:pt>
                <c:pt idx="1">
                  <c:v>1.0218841378422838E-3</c:v>
                </c:pt>
                <c:pt idx="2">
                  <c:v>1.8590353595704212E-2</c:v>
                </c:pt>
                <c:pt idx="3">
                  <c:v>0.18180148910421973</c:v>
                </c:pt>
                <c:pt idx="4">
                  <c:v>1.0340385471576865</c:v>
                </c:pt>
                <c:pt idx="5">
                  <c:v>3.2525878829278549</c:v>
                </c:pt>
                <c:pt idx="6">
                  <c:v>5.026566473218093</c:v>
                </c:pt>
              </c:numCache>
            </c:numRef>
          </c:yVal>
          <c:smooth val="1"/>
          <c:extLst xmlns:c16r2="http://schemas.microsoft.com/office/drawing/2015/06/chart">
            <c:ext xmlns:c16="http://schemas.microsoft.com/office/drawing/2014/chart" uri="{C3380CC4-5D6E-409C-BE32-E72D297353CC}">
              <c16:uniqueId val="{00000003-6A55-4345-AD4C-A83A7DFAB134}"/>
            </c:ext>
          </c:extLst>
        </c:ser>
        <c:ser>
          <c:idx val="4"/>
          <c:order val="4"/>
          <c:tx>
            <c:strRef>
              <c:f>'[Calculation.xlsx]ICONBM_Effect of Temp Calb'!$U$18</c:f>
              <c:strCache>
                <c:ptCount val="1"/>
                <c:pt idx="0">
                  <c:v>C₂H₆</c:v>
                </c:pt>
              </c:strCache>
            </c:strRef>
          </c:tx>
          <c:spPr>
            <a:ln w="12700" cap="rnd">
              <a:solidFill>
                <a:schemeClr val="accent2"/>
              </a:solidFill>
              <a:prstDash val="lgDashDotDot"/>
              <a:round/>
            </a:ln>
            <a:effectLst/>
          </c:spPr>
          <c:marker>
            <c:symbol val="star"/>
            <c:size val="6"/>
            <c:spPr>
              <a:noFill/>
              <a:ln w="19050">
                <a:solidFill>
                  <a:schemeClr val="accent2"/>
                </a:solidFill>
              </a:ln>
              <a:effectLst/>
            </c:spPr>
          </c:marker>
          <c:xVal>
            <c:numRef>
              <c:f>'[Calculation.xlsx]ICONBM_Effect of Temp Calb'!$P$19:$P$25</c:f>
              <c:numCache>
                <c:formatCode>General</c:formatCode>
                <c:ptCount val="7"/>
                <c:pt idx="0">
                  <c:v>700</c:v>
                </c:pt>
                <c:pt idx="1">
                  <c:v>750</c:v>
                </c:pt>
                <c:pt idx="2">
                  <c:v>800</c:v>
                </c:pt>
                <c:pt idx="3">
                  <c:v>850</c:v>
                </c:pt>
                <c:pt idx="4">
                  <c:v>900</c:v>
                </c:pt>
                <c:pt idx="5">
                  <c:v>950</c:v>
                </c:pt>
                <c:pt idx="6">
                  <c:v>1000</c:v>
                </c:pt>
              </c:numCache>
            </c:numRef>
          </c:xVal>
          <c:yVal>
            <c:numRef>
              <c:f>'[Calculation.xlsx]ICONBM_Effect of Temp Calb'!$U$19:$U$25</c:f>
              <c:numCache>
                <c:formatCode>General</c:formatCode>
                <c:ptCount val="7"/>
                <c:pt idx="0">
                  <c:v>34.274560395422178</c:v>
                </c:pt>
                <c:pt idx="1">
                  <c:v>34.835349941345498</c:v>
                </c:pt>
                <c:pt idx="2">
                  <c:v>33.577152253711894</c:v>
                </c:pt>
                <c:pt idx="3">
                  <c:v>29.990651661044037</c:v>
                </c:pt>
                <c:pt idx="4">
                  <c:v>22.610283847877653</c:v>
                </c:pt>
                <c:pt idx="5">
                  <c:v>12.034166476917779</c:v>
                </c:pt>
                <c:pt idx="6">
                  <c:v>3.3224609098162974</c:v>
                </c:pt>
              </c:numCache>
            </c:numRef>
          </c:yVal>
          <c:smooth val="1"/>
          <c:extLst xmlns:c16r2="http://schemas.microsoft.com/office/drawing/2015/06/chart">
            <c:ext xmlns:c16="http://schemas.microsoft.com/office/drawing/2014/chart" uri="{C3380CC4-5D6E-409C-BE32-E72D297353CC}">
              <c16:uniqueId val="{00000004-6A55-4345-AD4C-A83A7DFAB134}"/>
            </c:ext>
          </c:extLst>
        </c:ser>
        <c:dLbls>
          <c:showLegendKey val="0"/>
          <c:showVal val="0"/>
          <c:showCatName val="0"/>
          <c:showSerName val="0"/>
          <c:showPercent val="0"/>
          <c:showBubbleSize val="0"/>
        </c:dLbls>
        <c:axId val="420530488"/>
        <c:axId val="420532056"/>
        <c:extLst xmlns:c16r2="http://schemas.microsoft.com/office/drawing/2015/06/chart">
          <c:ext xmlns:c15="http://schemas.microsoft.com/office/drawing/2012/chart" uri="{02D57815-91ED-43cb-92C2-25804820EDAC}">
            <c15:filteredScatterSeries>
              <c15:ser>
                <c:idx val="5"/>
                <c:order val="5"/>
                <c:tx>
                  <c:strRef>
                    <c:extLst xmlns:c16r2="http://schemas.microsoft.com/office/drawing/2015/06/chart">
                      <c:ext uri="{02D57815-91ED-43cb-92C2-25804820EDAC}">
                        <c15:formulaRef>
                          <c15:sqref>'[Calculation.xlsx]ICONBM_Effect of Temp Calb'!$V$18</c15:sqref>
                        </c15:formulaRef>
                      </c:ext>
                    </c:extLst>
                    <c:strCache>
                      <c:ptCount val="1"/>
                      <c:pt idx="0">
                        <c:v>C₃H₈</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extLst xmlns:c16r2="http://schemas.microsoft.com/office/drawing/2015/06/chart">
                      <c:ext uri="{02D57815-91ED-43cb-92C2-25804820EDAC}">
                        <c15:formulaRef>
                          <c15:sqref>'[Calculation.xlsx]ICONBM_Effect of Temp Calb'!$P$19:$P$25</c15:sqref>
                        </c15:formulaRef>
                      </c:ext>
                    </c:extLst>
                    <c:numCache>
                      <c:formatCode>General</c:formatCode>
                      <c:ptCount val="7"/>
                      <c:pt idx="0">
                        <c:v>700</c:v>
                      </c:pt>
                      <c:pt idx="1">
                        <c:v>750</c:v>
                      </c:pt>
                      <c:pt idx="2">
                        <c:v>800</c:v>
                      </c:pt>
                      <c:pt idx="3">
                        <c:v>850</c:v>
                      </c:pt>
                      <c:pt idx="4">
                        <c:v>900</c:v>
                      </c:pt>
                      <c:pt idx="5">
                        <c:v>950</c:v>
                      </c:pt>
                      <c:pt idx="6">
                        <c:v>1000</c:v>
                      </c:pt>
                    </c:numCache>
                  </c:numRef>
                </c:xVal>
                <c:yVal>
                  <c:numRef>
                    <c:extLst xmlns:c16r2="http://schemas.microsoft.com/office/drawing/2015/06/chart">
                      <c:ext uri="{02D57815-91ED-43cb-92C2-25804820EDAC}">
                        <c15:formulaRef>
                          <c15:sqref>'[Calculation.xlsx]ICONBM_Effect of Temp Calb'!$V$19:$V$25</c15:sqref>
                        </c15:formulaRef>
                      </c:ext>
                    </c:extLst>
                    <c:numCache>
                      <c:formatCode>General</c:formatCode>
                      <c:ptCount val="7"/>
                      <c:pt idx="0">
                        <c:v>0</c:v>
                      </c:pt>
                      <c:pt idx="1">
                        <c:v>0</c:v>
                      </c:pt>
                      <c:pt idx="2">
                        <c:v>0</c:v>
                      </c:pt>
                      <c:pt idx="3">
                        <c:v>0</c:v>
                      </c:pt>
                      <c:pt idx="4">
                        <c:v>0</c:v>
                      </c:pt>
                      <c:pt idx="5">
                        <c:v>0</c:v>
                      </c:pt>
                      <c:pt idx="6">
                        <c:v>0</c:v>
                      </c:pt>
                    </c:numCache>
                  </c:numRef>
                </c:yVal>
                <c:smooth val="1"/>
                <c:extLst xmlns:c16r2="http://schemas.microsoft.com/office/drawing/2015/06/chart">
                  <c:ext xmlns:c16="http://schemas.microsoft.com/office/drawing/2014/chart" uri="{C3380CC4-5D6E-409C-BE32-E72D297353CC}">
                    <c16:uniqueId val="{00000005-6A55-4345-AD4C-A83A7DFAB134}"/>
                  </c:ext>
                </c:extLst>
              </c15:ser>
            </c15:filteredScatterSeries>
          </c:ext>
        </c:extLst>
      </c:scatterChart>
      <c:valAx>
        <c:axId val="420530488"/>
        <c:scaling>
          <c:orientation val="minMax"/>
          <c:max val="1000"/>
          <c:min val="70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0">
                    <a:solidFill>
                      <a:sysClr val="windowText" lastClr="000000"/>
                    </a:solidFill>
                    <a:latin typeface="Arial" panose="020B0604020202020204" pitchFamily="34" charset="0"/>
                    <a:cs typeface="Arial" panose="020B0604020202020204" pitchFamily="34" charset="0"/>
                  </a:rPr>
                  <a:t>Gasification Temperature (°C)</a:t>
                </a:r>
              </a:p>
            </c:rich>
          </c:tx>
          <c:layout>
            <c:manualLayout>
              <c:xMode val="edge"/>
              <c:yMode val="edge"/>
              <c:x val="0.29853942785453708"/>
              <c:y val="0.6933361649295912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420532056"/>
        <c:crosses val="autoZero"/>
        <c:crossBetween val="midCat"/>
        <c:majorUnit val="100"/>
      </c:valAx>
      <c:valAx>
        <c:axId val="420532056"/>
        <c:scaling>
          <c:orientation val="minMax"/>
          <c:max val="65"/>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0">
                    <a:solidFill>
                      <a:sysClr val="windowText" lastClr="000000"/>
                    </a:solidFill>
                    <a:latin typeface="Arial" panose="020B0604020202020204" pitchFamily="34" charset="0"/>
                    <a:cs typeface="Arial" panose="020B0604020202020204" pitchFamily="34" charset="0"/>
                  </a:rPr>
                  <a:t>Syngas Composition (vol%), (Dry &amp; N₂ free basis)</a:t>
                </a:r>
              </a:p>
            </c:rich>
          </c:tx>
          <c:layout>
            <c:manualLayout>
              <c:xMode val="edge"/>
              <c:yMode val="edge"/>
              <c:x val="4.1928721174004195E-2"/>
              <c:y val="3.3195020746887967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420530488"/>
        <c:crosses val="autoZero"/>
        <c:crossBetween val="midCat"/>
        <c:majorUnit val="20"/>
      </c:valAx>
      <c:spPr>
        <a:noFill/>
        <a:ln>
          <a:noFill/>
        </a:ln>
        <a:effectLst/>
      </c:spPr>
    </c:plotArea>
    <c:legend>
      <c:legendPos val="b"/>
      <c:layout>
        <c:manualLayout>
          <c:xMode val="edge"/>
          <c:yMode val="edge"/>
          <c:x val="1.8888723815183479E-2"/>
          <c:y val="0.81411572516091091"/>
          <c:w val="0.9622222222222222"/>
          <c:h val="0.1609880092789231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492673515148354"/>
          <c:y val="9.5652173913043481E-2"/>
          <c:w val="0.63845787488484473"/>
          <c:h val="0.47014789455665867"/>
        </c:manualLayout>
      </c:layout>
      <c:scatterChart>
        <c:scatterStyle val="smoothMarker"/>
        <c:varyColors val="0"/>
        <c:ser>
          <c:idx val="0"/>
          <c:order val="0"/>
          <c:tx>
            <c:v>LHV</c:v>
          </c:tx>
          <c:spPr>
            <a:ln w="12700" cap="rnd">
              <a:solidFill>
                <a:schemeClr val="accent2"/>
              </a:solidFill>
              <a:prstDash val="dash"/>
              <a:round/>
            </a:ln>
            <a:effectLst/>
          </c:spPr>
          <c:marker>
            <c:symbol val="star"/>
            <c:size val="6"/>
            <c:spPr>
              <a:noFill/>
              <a:ln w="12700">
                <a:solidFill>
                  <a:schemeClr val="accent2"/>
                </a:solidFill>
              </a:ln>
              <a:effectLst/>
            </c:spPr>
          </c:marker>
          <c:xVal>
            <c:numRef>
              <c:f>'[Calculation.xlsx]ICONBM_Effect of Temp Calb'!$A$33:$A$39</c:f>
              <c:numCache>
                <c:formatCode>General</c:formatCode>
                <c:ptCount val="7"/>
                <c:pt idx="0">
                  <c:v>700</c:v>
                </c:pt>
                <c:pt idx="1">
                  <c:v>750</c:v>
                </c:pt>
                <c:pt idx="2">
                  <c:v>800</c:v>
                </c:pt>
                <c:pt idx="3">
                  <c:v>850</c:v>
                </c:pt>
                <c:pt idx="4">
                  <c:v>900</c:v>
                </c:pt>
                <c:pt idx="5">
                  <c:v>950</c:v>
                </c:pt>
                <c:pt idx="6">
                  <c:v>1000</c:v>
                </c:pt>
              </c:numCache>
            </c:numRef>
          </c:xVal>
          <c:yVal>
            <c:numRef>
              <c:f>'[Calculation.xlsx]ICONBM_Effect of Temp Calb'!$O$33:$O$39</c:f>
              <c:numCache>
                <c:formatCode>General</c:formatCode>
                <c:ptCount val="7"/>
                <c:pt idx="0">
                  <c:v>7.1356000000000003E-2</c:v>
                </c:pt>
                <c:pt idx="1">
                  <c:v>8.251245457456402E-2</c:v>
                </c:pt>
                <c:pt idx="2">
                  <c:v>0.36423683404175788</c:v>
                </c:pt>
                <c:pt idx="3">
                  <c:v>1.144195993103484</c:v>
                </c:pt>
                <c:pt idx="4">
                  <c:v>2.6848866439948931</c:v>
                </c:pt>
                <c:pt idx="5">
                  <c:v>4.930476004112708</c:v>
                </c:pt>
                <c:pt idx="6">
                  <c:v>6.9614185115936573</c:v>
                </c:pt>
              </c:numCache>
            </c:numRef>
          </c:yVal>
          <c:smooth val="1"/>
          <c:extLst xmlns:c16r2="http://schemas.microsoft.com/office/drawing/2015/06/chart">
            <c:ext xmlns:c16="http://schemas.microsoft.com/office/drawing/2014/chart" uri="{C3380CC4-5D6E-409C-BE32-E72D297353CC}">
              <c16:uniqueId val="{00000000-1C0F-44BA-AFD8-463154A451C5}"/>
            </c:ext>
          </c:extLst>
        </c:ser>
        <c:dLbls>
          <c:showLegendKey val="0"/>
          <c:showVal val="0"/>
          <c:showCatName val="0"/>
          <c:showSerName val="0"/>
          <c:showPercent val="0"/>
          <c:showBubbleSize val="0"/>
        </c:dLbls>
        <c:axId val="420532840"/>
        <c:axId val="420533624"/>
      </c:scatterChart>
      <c:scatterChart>
        <c:scatterStyle val="smoothMarker"/>
        <c:varyColors val="0"/>
        <c:ser>
          <c:idx val="1"/>
          <c:order val="1"/>
          <c:tx>
            <c:v>Net Power</c:v>
          </c:tx>
          <c:spPr>
            <a:ln w="12700" cap="rnd">
              <a:solidFill>
                <a:schemeClr val="accent5"/>
              </a:solidFill>
              <a:round/>
            </a:ln>
            <a:effectLst/>
          </c:spPr>
          <c:marker>
            <c:symbol val="triangle"/>
            <c:size val="5"/>
            <c:spPr>
              <a:solidFill>
                <a:schemeClr val="accent5"/>
              </a:solidFill>
              <a:ln w="12700">
                <a:solidFill>
                  <a:schemeClr val="accent5"/>
                </a:solidFill>
              </a:ln>
              <a:effectLst/>
            </c:spPr>
          </c:marker>
          <c:xVal>
            <c:numRef>
              <c:f>'[Calculation.xlsx]ICONBM_Effect of Temp Calb'!$A$33:$A$39</c:f>
              <c:numCache>
                <c:formatCode>General</c:formatCode>
                <c:ptCount val="7"/>
                <c:pt idx="0">
                  <c:v>700</c:v>
                </c:pt>
                <c:pt idx="1">
                  <c:v>750</c:v>
                </c:pt>
                <c:pt idx="2">
                  <c:v>800</c:v>
                </c:pt>
                <c:pt idx="3">
                  <c:v>850</c:v>
                </c:pt>
                <c:pt idx="4">
                  <c:v>900</c:v>
                </c:pt>
                <c:pt idx="5">
                  <c:v>950</c:v>
                </c:pt>
                <c:pt idx="6">
                  <c:v>1000</c:v>
                </c:pt>
              </c:numCache>
            </c:numRef>
          </c:xVal>
          <c:yVal>
            <c:numRef>
              <c:f>'[Calculation.xlsx]ICONBM_Effect of Temp Calb'!$Q$33:$Q$39</c:f>
              <c:numCache>
                <c:formatCode>General</c:formatCode>
                <c:ptCount val="7"/>
                <c:pt idx="0">
                  <c:v>2.2043754220337894</c:v>
                </c:pt>
                <c:pt idx="1">
                  <c:v>2.240009833275947</c:v>
                </c:pt>
                <c:pt idx="2">
                  <c:v>2.2895078942091334</c:v>
                </c:pt>
                <c:pt idx="3">
                  <c:v>2.3483039235319612</c:v>
                </c:pt>
                <c:pt idx="4">
                  <c:v>2.3657263121739449</c:v>
                </c:pt>
                <c:pt idx="5">
                  <c:v>2.169737045633799</c:v>
                </c:pt>
                <c:pt idx="6">
                  <c:v>2.0295207839696436</c:v>
                </c:pt>
              </c:numCache>
            </c:numRef>
          </c:yVal>
          <c:smooth val="1"/>
          <c:extLst xmlns:c16r2="http://schemas.microsoft.com/office/drawing/2015/06/chart">
            <c:ext xmlns:c16="http://schemas.microsoft.com/office/drawing/2014/chart" uri="{C3380CC4-5D6E-409C-BE32-E72D297353CC}">
              <c16:uniqueId val="{00000001-1C0F-44BA-AFD8-463154A451C5}"/>
            </c:ext>
          </c:extLst>
        </c:ser>
        <c:dLbls>
          <c:showLegendKey val="0"/>
          <c:showVal val="0"/>
          <c:showCatName val="0"/>
          <c:showSerName val="0"/>
          <c:showPercent val="0"/>
          <c:showBubbleSize val="0"/>
        </c:dLbls>
        <c:axId val="391884784"/>
        <c:axId val="391888312"/>
      </c:scatterChart>
      <c:valAx>
        <c:axId val="420532840"/>
        <c:scaling>
          <c:orientation val="minMax"/>
          <c:max val="1000"/>
          <c:min val="70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0">
                    <a:solidFill>
                      <a:sysClr val="windowText" lastClr="000000"/>
                    </a:solidFill>
                    <a:latin typeface="Arial" panose="020B0604020202020204" pitchFamily="34" charset="0"/>
                    <a:cs typeface="Arial" panose="020B0604020202020204" pitchFamily="34" charset="0"/>
                  </a:rPr>
                  <a:t>Gasification Temperature (°C)</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420533624"/>
        <c:crosses val="autoZero"/>
        <c:crossBetween val="midCat"/>
        <c:majorUnit val="100"/>
      </c:valAx>
      <c:valAx>
        <c:axId val="420533624"/>
        <c:scaling>
          <c:orientation val="minMax"/>
        </c:scaling>
        <c:delete val="0"/>
        <c:axPos val="l"/>
        <c:title>
          <c:tx>
            <c:rich>
              <a:bodyPr rot="-54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50" b="0">
                    <a:solidFill>
                      <a:sysClr val="windowText" lastClr="000000"/>
                    </a:solidFill>
                    <a:latin typeface="Arial" panose="020B0604020202020204" pitchFamily="34" charset="0"/>
                    <a:cs typeface="Arial" panose="020B0604020202020204" pitchFamily="34" charset="0"/>
                  </a:rPr>
                  <a:t>Syngas LHV (MJ/Nm</a:t>
                </a:r>
                <a:r>
                  <a:rPr lang="en-US" sz="850" b="0" baseline="30000">
                    <a:solidFill>
                      <a:sysClr val="windowText" lastClr="000000"/>
                    </a:solidFill>
                    <a:latin typeface="Arial" panose="020B0604020202020204" pitchFamily="34" charset="0"/>
                    <a:cs typeface="Arial" panose="020B0604020202020204" pitchFamily="34" charset="0"/>
                  </a:rPr>
                  <a:t>3</a:t>
                </a:r>
                <a:r>
                  <a:rPr lang="en-US" sz="850" b="0">
                    <a:solidFill>
                      <a:sysClr val="windowText" lastClr="000000"/>
                    </a:solidFill>
                    <a:latin typeface="Arial" panose="020B0604020202020204" pitchFamily="34" charset="0"/>
                    <a:cs typeface="Arial" panose="020B0604020202020204" pitchFamily="34" charset="0"/>
                  </a:rPr>
                  <a:t>)</a:t>
                </a:r>
              </a:p>
            </c:rich>
          </c:tx>
          <c:layout>
            <c:manualLayout>
              <c:xMode val="edge"/>
              <c:yMode val="edge"/>
              <c:x val="3.5320088300220751E-2"/>
              <c:y val="1.7391304347826087E-2"/>
            </c:manualLayout>
          </c:layout>
          <c:overlay val="0"/>
          <c:spPr>
            <a:noFill/>
            <a:ln>
              <a:noFill/>
            </a:ln>
            <a:effectLst/>
          </c:spPr>
          <c:txPr>
            <a:bodyPr rot="-54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420532840"/>
        <c:crosses val="autoZero"/>
        <c:crossBetween val="midCat"/>
        <c:majorUnit val="4"/>
      </c:valAx>
      <c:valAx>
        <c:axId val="391888312"/>
        <c:scaling>
          <c:orientation val="minMax"/>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0">
                    <a:solidFill>
                      <a:sysClr val="windowText" lastClr="000000"/>
                    </a:solidFill>
                    <a:latin typeface="Arial" panose="020B0604020202020204" pitchFamily="34" charset="0"/>
                    <a:cs typeface="Arial" panose="020B0604020202020204" pitchFamily="34" charset="0"/>
                  </a:rPr>
                  <a:t>Net Power (kW)</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391884784"/>
        <c:crosses val="max"/>
        <c:crossBetween val="midCat"/>
        <c:majorUnit val="0.2"/>
      </c:valAx>
      <c:valAx>
        <c:axId val="391884784"/>
        <c:scaling>
          <c:orientation val="minMax"/>
        </c:scaling>
        <c:delete val="1"/>
        <c:axPos val="b"/>
        <c:numFmt formatCode="General" sourceLinked="1"/>
        <c:majorTickMark val="out"/>
        <c:minorTickMark val="none"/>
        <c:tickLblPos val="nextTo"/>
        <c:crossAx val="39188831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50B7D-B65A-40D8-AB34-17294FDB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21876</Words>
  <Characters>124694</Characters>
  <Application>Microsoft Office Word</Application>
  <DocSecurity>0</DocSecurity>
  <Lines>1039</Lines>
  <Paragraphs>292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146278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2022-03-21T12:05:00Z</dcterms:created>
  <dcterms:modified xsi:type="dcterms:W3CDTF">2022-03-21T12:05:00Z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